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1CEE3" w14:textId="77777777" w:rsidR="007E4294" w:rsidRPr="00FD78F7" w:rsidRDefault="007E4294" w:rsidP="0077598D">
      <w:pPr>
        <w:shd w:val="clear" w:color="auto" w:fill="FFFFFF"/>
        <w:spacing w:before="100" w:beforeAutospacing="1" w:after="100" w:afterAutospacing="1"/>
        <w:jc w:val="both"/>
        <w:rPr>
          <w:rFonts w:ascii="Century Gothic" w:eastAsia="Times New Roman" w:hAnsi="Century Gothic" w:cs="Calibri"/>
          <w:lang w:eastAsia="es-CO"/>
        </w:rPr>
      </w:pPr>
    </w:p>
    <w:p w14:paraId="329591D0" w14:textId="41F3CC0F" w:rsidR="00100797" w:rsidRPr="00FD78F7" w:rsidRDefault="009E70E3" w:rsidP="0077598D">
      <w:pPr>
        <w:shd w:val="clear" w:color="auto" w:fill="FFFFFF"/>
        <w:spacing w:before="100" w:beforeAutospacing="1" w:after="100" w:afterAutospacing="1"/>
        <w:jc w:val="both"/>
        <w:rPr>
          <w:rFonts w:ascii="Century Gothic" w:eastAsia="Times New Roman" w:hAnsi="Century Gothic" w:cs="Calibri"/>
          <w:lang w:eastAsia="es-CO"/>
        </w:rPr>
      </w:pPr>
      <w:r w:rsidRPr="00FD78F7">
        <w:rPr>
          <w:rFonts w:ascii="Century Gothic" w:eastAsia="Times New Roman" w:hAnsi="Century Gothic" w:cs="Calibri"/>
          <w:lang w:eastAsia="es-CO"/>
        </w:rPr>
        <w:t xml:space="preserve">Bogotá D.C. </w:t>
      </w:r>
      <w:r w:rsidR="00D46303" w:rsidRPr="00FD78F7">
        <w:rPr>
          <w:rFonts w:ascii="Century Gothic" w:eastAsia="Times New Roman" w:hAnsi="Century Gothic" w:cs="Calibri"/>
          <w:lang w:eastAsia="es-CO"/>
        </w:rPr>
        <w:t xml:space="preserve"> </w:t>
      </w:r>
      <w:r w:rsidR="00FD78F7">
        <w:rPr>
          <w:rFonts w:ascii="Century Gothic" w:eastAsia="Times New Roman" w:hAnsi="Century Gothic" w:cs="Calibri"/>
          <w:lang w:eastAsia="es-CO"/>
        </w:rPr>
        <w:t xml:space="preserve">1 </w:t>
      </w:r>
      <w:r w:rsidRPr="00FD78F7">
        <w:rPr>
          <w:rFonts w:ascii="Century Gothic" w:eastAsia="Times New Roman" w:hAnsi="Century Gothic" w:cs="Calibri"/>
          <w:lang w:eastAsia="es-CO"/>
        </w:rPr>
        <w:t xml:space="preserve">de </w:t>
      </w:r>
      <w:r w:rsidR="00FD78F7">
        <w:rPr>
          <w:rFonts w:ascii="Century Gothic" w:eastAsia="Times New Roman" w:hAnsi="Century Gothic" w:cs="Calibri"/>
          <w:lang w:eastAsia="es-CO"/>
        </w:rPr>
        <w:t>diciembre</w:t>
      </w:r>
      <w:r w:rsidRPr="00FD78F7">
        <w:rPr>
          <w:rFonts w:ascii="Century Gothic" w:eastAsia="Times New Roman" w:hAnsi="Century Gothic" w:cs="Calibri"/>
          <w:lang w:eastAsia="es-CO"/>
        </w:rPr>
        <w:t xml:space="preserve"> de 2021</w:t>
      </w:r>
    </w:p>
    <w:p w14:paraId="2F079EEC" w14:textId="77777777" w:rsidR="00100797" w:rsidRPr="00FD78F7" w:rsidRDefault="00100797" w:rsidP="0077598D">
      <w:pPr>
        <w:shd w:val="clear" w:color="auto" w:fill="FFFFFF"/>
        <w:spacing w:before="100" w:beforeAutospacing="1" w:after="100" w:afterAutospacing="1"/>
        <w:jc w:val="both"/>
        <w:rPr>
          <w:rFonts w:ascii="Century Gothic" w:eastAsia="Times New Roman" w:hAnsi="Century Gothic" w:cs="Calibri"/>
          <w:lang w:eastAsia="es-CO"/>
        </w:rPr>
      </w:pPr>
    </w:p>
    <w:p w14:paraId="52688CB7" w14:textId="77777777" w:rsidR="00100797" w:rsidRPr="00FD78F7" w:rsidRDefault="00100797" w:rsidP="0077598D">
      <w:pPr>
        <w:shd w:val="clear" w:color="auto" w:fill="FFFFFF"/>
        <w:spacing w:before="100" w:beforeAutospacing="1" w:after="100" w:afterAutospacing="1"/>
        <w:contextualSpacing/>
        <w:jc w:val="both"/>
        <w:rPr>
          <w:rFonts w:ascii="Century Gothic" w:eastAsia="Times New Roman" w:hAnsi="Century Gothic" w:cs="Calibri"/>
          <w:lang w:eastAsia="es-CO"/>
        </w:rPr>
      </w:pPr>
      <w:r w:rsidRPr="00FD78F7">
        <w:rPr>
          <w:rFonts w:ascii="Century Gothic" w:eastAsia="Times New Roman" w:hAnsi="Century Gothic" w:cs="Calibri"/>
          <w:lang w:eastAsia="es-CO"/>
        </w:rPr>
        <w:t>Doctor,</w:t>
      </w:r>
    </w:p>
    <w:p w14:paraId="0FEB1F2D" w14:textId="77777777" w:rsidR="00100797" w:rsidRPr="00FD78F7" w:rsidRDefault="00100797" w:rsidP="0077598D">
      <w:pPr>
        <w:shd w:val="clear" w:color="auto" w:fill="FFFFFF"/>
        <w:spacing w:before="100" w:beforeAutospacing="1" w:after="100" w:afterAutospacing="1"/>
        <w:contextualSpacing/>
        <w:jc w:val="both"/>
        <w:rPr>
          <w:rFonts w:ascii="Century Gothic" w:eastAsia="Times New Roman" w:hAnsi="Century Gothic" w:cs="Calibri"/>
          <w:lang w:eastAsia="es-CO"/>
        </w:rPr>
      </w:pPr>
      <w:r w:rsidRPr="00FD78F7">
        <w:rPr>
          <w:rFonts w:ascii="Century Gothic" w:eastAsia="Times New Roman" w:hAnsi="Century Gothic" w:cs="Calibri"/>
          <w:b/>
          <w:bCs/>
          <w:lang w:eastAsia="es-CO"/>
        </w:rPr>
        <w:t>JORGE HUMBERTO MANTILLA SERRANO</w:t>
      </w:r>
    </w:p>
    <w:p w14:paraId="4A17BAE4" w14:textId="77777777" w:rsidR="00100797" w:rsidRPr="00FD78F7" w:rsidRDefault="00100797" w:rsidP="0077598D">
      <w:pPr>
        <w:shd w:val="clear" w:color="auto" w:fill="FFFFFF"/>
        <w:spacing w:before="100" w:beforeAutospacing="1" w:after="100" w:afterAutospacing="1"/>
        <w:contextualSpacing/>
        <w:jc w:val="both"/>
        <w:rPr>
          <w:rFonts w:ascii="Century Gothic" w:eastAsia="Times New Roman" w:hAnsi="Century Gothic" w:cs="Calibri"/>
          <w:lang w:eastAsia="es-CO"/>
        </w:rPr>
      </w:pPr>
      <w:r w:rsidRPr="00FD78F7">
        <w:rPr>
          <w:rFonts w:ascii="Century Gothic" w:eastAsia="Times New Roman" w:hAnsi="Century Gothic" w:cs="Calibri"/>
          <w:lang w:eastAsia="es-CO"/>
        </w:rPr>
        <w:t>Secretario General</w:t>
      </w:r>
    </w:p>
    <w:p w14:paraId="0B69A9DA" w14:textId="77777777" w:rsidR="00100797" w:rsidRPr="00FD78F7" w:rsidRDefault="00100797" w:rsidP="0077598D">
      <w:pPr>
        <w:shd w:val="clear" w:color="auto" w:fill="FFFFFF"/>
        <w:spacing w:before="100" w:beforeAutospacing="1" w:after="100" w:afterAutospacing="1"/>
        <w:contextualSpacing/>
        <w:jc w:val="both"/>
        <w:rPr>
          <w:rFonts w:ascii="Century Gothic" w:eastAsia="Times New Roman" w:hAnsi="Century Gothic" w:cs="Calibri"/>
          <w:lang w:eastAsia="es-CO"/>
        </w:rPr>
      </w:pPr>
      <w:r w:rsidRPr="00FD78F7">
        <w:rPr>
          <w:rFonts w:ascii="Century Gothic" w:eastAsia="Times New Roman" w:hAnsi="Century Gothic" w:cs="Calibri"/>
          <w:lang w:eastAsia="es-CO"/>
        </w:rPr>
        <w:t>Cámara de Representantes</w:t>
      </w:r>
    </w:p>
    <w:p w14:paraId="6FA5CEAF" w14:textId="77777777" w:rsidR="00100797" w:rsidRPr="00FD78F7" w:rsidRDefault="00100797" w:rsidP="0077598D">
      <w:pPr>
        <w:shd w:val="clear" w:color="auto" w:fill="FFFFFF"/>
        <w:spacing w:before="100" w:beforeAutospacing="1" w:after="100" w:afterAutospacing="1"/>
        <w:contextualSpacing/>
        <w:jc w:val="both"/>
        <w:rPr>
          <w:rFonts w:ascii="Century Gothic" w:eastAsia="Times New Roman" w:hAnsi="Century Gothic" w:cs="Calibri"/>
          <w:lang w:eastAsia="es-CO"/>
        </w:rPr>
      </w:pPr>
      <w:r w:rsidRPr="00FD78F7">
        <w:rPr>
          <w:rFonts w:ascii="Century Gothic" w:eastAsia="Times New Roman" w:hAnsi="Century Gothic" w:cs="Calibri"/>
          <w:lang w:eastAsia="es-CO"/>
        </w:rPr>
        <w:t>Ciudad</w:t>
      </w:r>
    </w:p>
    <w:p w14:paraId="46F6FC25" w14:textId="77777777" w:rsidR="00100797" w:rsidRPr="00FD78F7" w:rsidRDefault="00100797" w:rsidP="0077598D">
      <w:pPr>
        <w:shd w:val="clear" w:color="auto" w:fill="FFFFFF"/>
        <w:spacing w:before="100" w:beforeAutospacing="1" w:after="100" w:afterAutospacing="1"/>
        <w:jc w:val="both"/>
        <w:rPr>
          <w:rFonts w:ascii="Century Gothic" w:eastAsia="Times New Roman" w:hAnsi="Century Gothic" w:cs="Calibri"/>
          <w:lang w:eastAsia="es-CO"/>
        </w:rPr>
      </w:pPr>
    </w:p>
    <w:p w14:paraId="0C33F8ED" w14:textId="59F59CF1" w:rsidR="00100797" w:rsidRPr="00FD78F7" w:rsidRDefault="00100797" w:rsidP="0077598D">
      <w:pPr>
        <w:shd w:val="clear" w:color="auto" w:fill="FFFFFF"/>
        <w:spacing w:before="100" w:beforeAutospacing="1" w:after="100" w:afterAutospacing="1"/>
        <w:jc w:val="right"/>
        <w:rPr>
          <w:rFonts w:ascii="Century Gothic" w:eastAsia="Times New Roman" w:hAnsi="Century Gothic" w:cs="Calibri"/>
          <w:lang w:eastAsia="es-CO"/>
        </w:rPr>
      </w:pPr>
      <w:r w:rsidRPr="00FD78F7">
        <w:rPr>
          <w:rFonts w:ascii="Century Gothic" w:eastAsia="Times New Roman" w:hAnsi="Century Gothic" w:cs="Calibri"/>
          <w:b/>
          <w:lang w:eastAsia="es-CO"/>
        </w:rPr>
        <w:t xml:space="preserve">Referencia: </w:t>
      </w:r>
      <w:r w:rsidR="00DA0BE0" w:rsidRPr="00FD78F7">
        <w:rPr>
          <w:rFonts w:ascii="Century Gothic" w:eastAsia="Times New Roman" w:hAnsi="Century Gothic" w:cs="Calibri"/>
          <w:bCs/>
          <w:lang w:eastAsia="es-CO"/>
        </w:rPr>
        <w:t>R</w:t>
      </w:r>
      <w:r w:rsidRPr="00FD78F7">
        <w:rPr>
          <w:rFonts w:ascii="Century Gothic" w:eastAsia="Times New Roman" w:hAnsi="Century Gothic" w:cs="Calibri"/>
          <w:lang w:eastAsia="es-CO"/>
        </w:rPr>
        <w:t xml:space="preserve">adicación Proyecto de Ley. </w:t>
      </w:r>
    </w:p>
    <w:p w14:paraId="40E15BA3" w14:textId="77777777" w:rsidR="00100797" w:rsidRPr="00FD78F7" w:rsidRDefault="00100797" w:rsidP="0077598D">
      <w:pPr>
        <w:shd w:val="clear" w:color="auto" w:fill="FFFFFF"/>
        <w:spacing w:before="100" w:beforeAutospacing="1" w:after="100" w:afterAutospacing="1"/>
        <w:jc w:val="both"/>
        <w:rPr>
          <w:rFonts w:ascii="Century Gothic" w:eastAsia="Times New Roman" w:hAnsi="Century Gothic" w:cs="Calibri"/>
          <w:lang w:eastAsia="es-CO"/>
        </w:rPr>
      </w:pPr>
      <w:r w:rsidRPr="00FD78F7">
        <w:rPr>
          <w:rFonts w:ascii="Century Gothic" w:eastAsia="Times New Roman" w:hAnsi="Century Gothic" w:cs="Calibri"/>
          <w:lang w:eastAsia="es-CO"/>
        </w:rPr>
        <w:t xml:space="preserve">Respetado secretario. </w:t>
      </w:r>
    </w:p>
    <w:p w14:paraId="20855741" w14:textId="687BD5E2" w:rsidR="00100797" w:rsidRPr="00FD78F7" w:rsidRDefault="0077598D" w:rsidP="0077598D">
      <w:pPr>
        <w:shd w:val="clear" w:color="auto" w:fill="FFFFFF"/>
        <w:spacing w:before="100" w:beforeAutospacing="1" w:after="100" w:afterAutospacing="1"/>
        <w:jc w:val="both"/>
        <w:rPr>
          <w:rFonts w:ascii="Century Gothic" w:eastAsia="Times New Roman" w:hAnsi="Century Gothic" w:cs="Calibri"/>
          <w:lang w:eastAsia="es-CO"/>
        </w:rPr>
      </w:pPr>
      <w:r w:rsidRPr="00FD78F7">
        <w:rPr>
          <w:rFonts w:ascii="Century Gothic" w:eastAsia="Times New Roman" w:hAnsi="Century Gothic" w:cs="Calibri"/>
          <w:lang w:eastAsia="es-CO"/>
        </w:rPr>
        <w:t>Presento</w:t>
      </w:r>
      <w:r w:rsidR="00100797" w:rsidRPr="00FD78F7">
        <w:rPr>
          <w:rFonts w:ascii="Century Gothic" w:eastAsia="Times New Roman" w:hAnsi="Century Gothic" w:cs="Calibri"/>
          <w:lang w:eastAsia="es-CO"/>
        </w:rPr>
        <w:t xml:space="preserve"> a consideración de la Cámara de Representantes el Proyecto de Ley “</w:t>
      </w:r>
      <w:r w:rsidR="0008497C" w:rsidRPr="00FD78F7">
        <w:rPr>
          <w:rFonts w:ascii="Century Gothic" w:eastAsia="Roboto" w:hAnsi="Century Gothic" w:cs="Roboto"/>
        </w:rPr>
        <w:t xml:space="preserve">por </w:t>
      </w:r>
      <w:r w:rsidR="00F36C37" w:rsidRPr="00FD78F7">
        <w:rPr>
          <w:rFonts w:ascii="Century Gothic" w:eastAsia="Roboto" w:hAnsi="Century Gothic" w:cs="Roboto"/>
        </w:rPr>
        <w:t xml:space="preserve">medio de </w:t>
      </w:r>
      <w:r w:rsidRPr="00FD78F7">
        <w:rPr>
          <w:rFonts w:ascii="Century Gothic" w:eastAsia="Roboto" w:hAnsi="Century Gothic" w:cs="Roboto"/>
        </w:rPr>
        <w:t>la</w:t>
      </w:r>
      <w:r w:rsidR="0008497C" w:rsidRPr="00FD78F7">
        <w:rPr>
          <w:rFonts w:ascii="Century Gothic" w:eastAsia="Roboto" w:hAnsi="Century Gothic" w:cs="Roboto"/>
        </w:rPr>
        <w:t xml:space="preserve"> cual se </w:t>
      </w:r>
      <w:r w:rsidR="00F36C37" w:rsidRPr="00FD78F7">
        <w:rPr>
          <w:rFonts w:ascii="Century Gothic" w:eastAsia="Roboto" w:hAnsi="Century Gothic" w:cs="Roboto"/>
        </w:rPr>
        <w:t>autoriza</w:t>
      </w:r>
      <w:r w:rsidR="0008497C" w:rsidRPr="00FD78F7">
        <w:rPr>
          <w:rFonts w:ascii="Century Gothic" w:eastAsia="Roboto" w:hAnsi="Century Gothic" w:cs="Roboto"/>
        </w:rPr>
        <w:t xml:space="preserve"> </w:t>
      </w:r>
      <w:r w:rsidR="007E4294" w:rsidRPr="00FD78F7">
        <w:rPr>
          <w:rFonts w:ascii="Century Gothic" w:eastAsia="Roboto" w:hAnsi="Century Gothic" w:cs="Roboto"/>
        </w:rPr>
        <w:t>a las asambleas departamentales, concejos</w:t>
      </w:r>
      <w:r w:rsidR="00F36C37" w:rsidRPr="00FD78F7">
        <w:rPr>
          <w:rFonts w:ascii="Century Gothic" w:eastAsia="Roboto" w:hAnsi="Century Gothic" w:cs="Roboto"/>
        </w:rPr>
        <w:t xml:space="preserve"> distritales y municipales</w:t>
      </w:r>
      <w:r w:rsidR="007E4294" w:rsidRPr="00FD78F7">
        <w:rPr>
          <w:rFonts w:ascii="Century Gothic" w:eastAsia="Roboto" w:hAnsi="Century Gothic" w:cs="Roboto"/>
        </w:rPr>
        <w:t>, para emitir estampilla pro discapacidad</w:t>
      </w:r>
      <w:r w:rsidR="00100797" w:rsidRPr="00FD78F7">
        <w:rPr>
          <w:rFonts w:ascii="Century Gothic" w:eastAsia="Times New Roman" w:hAnsi="Century Gothic" w:cs="Calibri"/>
          <w:lang w:eastAsia="es-CO"/>
        </w:rPr>
        <w:t>”, iniciativa legislativa que cumple las disposiciones de la normatividad vigente.</w:t>
      </w:r>
    </w:p>
    <w:p w14:paraId="367126B1" w14:textId="2B571570" w:rsidR="00100797" w:rsidRPr="00FD78F7" w:rsidRDefault="00100797" w:rsidP="0077598D">
      <w:pPr>
        <w:textAlignment w:val="center"/>
        <w:rPr>
          <w:rFonts w:ascii="Century Gothic" w:eastAsia="Roboto" w:hAnsi="Century Gothic" w:cs="Roboto"/>
        </w:rPr>
      </w:pPr>
      <w:r w:rsidRPr="00FD78F7">
        <w:rPr>
          <w:rFonts w:ascii="Century Gothic" w:eastAsia="Roboto" w:hAnsi="Century Gothic" w:cs="Roboto"/>
        </w:rPr>
        <w:t>Agradecemos surtir el trámite correspondiente.</w:t>
      </w:r>
    </w:p>
    <w:p w14:paraId="53287962" w14:textId="77777777" w:rsidR="0077598D" w:rsidRPr="00FD78F7" w:rsidRDefault="0077598D" w:rsidP="0077598D">
      <w:pPr>
        <w:jc w:val="both"/>
        <w:textAlignment w:val="center"/>
        <w:rPr>
          <w:rFonts w:ascii="Century Gothic" w:hAnsi="Century Gothic" w:cs="Arial"/>
        </w:rPr>
      </w:pPr>
      <w:r w:rsidRPr="00FD78F7">
        <w:rPr>
          <w:rFonts w:ascii="Century Gothic" w:eastAsia="Roboto" w:hAnsi="Century Gothic" w:cs="Roboto"/>
        </w:rPr>
        <w:t xml:space="preserve">Se anexan 4 copias del proyecto en medio físico y una copia en medio magnético. </w:t>
      </w:r>
    </w:p>
    <w:p w14:paraId="00D50118" w14:textId="77777777" w:rsidR="0077598D" w:rsidRPr="00FD78F7" w:rsidRDefault="0077598D" w:rsidP="0077598D">
      <w:pPr>
        <w:shd w:val="clear" w:color="auto" w:fill="FFFFFF"/>
        <w:spacing w:before="100" w:beforeAutospacing="1" w:after="100" w:afterAutospacing="1"/>
        <w:jc w:val="both"/>
        <w:rPr>
          <w:rFonts w:ascii="Century Gothic" w:eastAsia="Times New Roman" w:hAnsi="Century Gothic" w:cs="Calibri"/>
          <w:lang w:eastAsia="es-CO"/>
        </w:rPr>
      </w:pPr>
    </w:p>
    <w:p w14:paraId="6E51DD1E" w14:textId="52C5943E" w:rsidR="00100797" w:rsidRPr="00FD78F7" w:rsidRDefault="00100797" w:rsidP="0077598D">
      <w:pPr>
        <w:shd w:val="clear" w:color="auto" w:fill="FFFFFF"/>
        <w:spacing w:before="100" w:beforeAutospacing="1" w:after="100" w:afterAutospacing="1"/>
        <w:jc w:val="both"/>
        <w:rPr>
          <w:rFonts w:ascii="Century Gothic" w:eastAsia="Times New Roman" w:hAnsi="Century Gothic" w:cs="Calibri"/>
          <w:lang w:eastAsia="es-CO"/>
        </w:rPr>
      </w:pPr>
      <w:r w:rsidRPr="00FD78F7">
        <w:rPr>
          <w:rFonts w:ascii="Century Gothic" w:eastAsia="Times New Roman" w:hAnsi="Century Gothic" w:cs="Calibri"/>
          <w:lang w:eastAsia="es-CO"/>
        </w:rPr>
        <w:t xml:space="preserve">Cordialmente, </w:t>
      </w:r>
    </w:p>
    <w:p w14:paraId="2E6A7D1F" w14:textId="77777777" w:rsidR="004A2F91" w:rsidRPr="00FD78F7"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FD78F7">
        <w:rPr>
          <w:rStyle w:val="Ninguno"/>
          <w:rFonts w:ascii="Century Gothic" w:eastAsia="Arial Unicode MS" w:hAnsi="Century Gothic" w:cs="Arial Unicode MS"/>
          <w:u w:color="000000"/>
          <w:bdr w:val="nil"/>
          <w:lang w:eastAsia="es-CO"/>
        </w:rPr>
        <w:t xml:space="preserve">         </w:t>
      </w:r>
    </w:p>
    <w:p w14:paraId="59EC18FB" w14:textId="77777777" w:rsidR="004A2F91" w:rsidRPr="00FD78F7"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3D60179" w14:textId="464ED91D" w:rsidR="004A2F91" w:rsidRPr="00FD78F7"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FD78F7">
        <w:rPr>
          <w:rStyle w:val="Ninguno"/>
          <w:rFonts w:ascii="Century Gothic" w:eastAsia="Arial Unicode MS" w:hAnsi="Century Gothic" w:cs="Arial Unicode MS"/>
          <w:u w:color="000000"/>
          <w:bdr w:val="nil"/>
          <w:lang w:eastAsia="es-CO"/>
        </w:rPr>
        <w:t xml:space="preserve">                        </w:t>
      </w:r>
    </w:p>
    <w:p w14:paraId="340350DB" w14:textId="41B8B59D" w:rsidR="004A2F91" w:rsidRPr="00FD78F7"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FD78F7">
        <w:rPr>
          <w:rStyle w:val="Ninguno"/>
          <w:rFonts w:ascii="Century Gothic" w:eastAsia="Arial Unicode MS" w:hAnsi="Century Gothic" w:cs="Arial Unicode MS"/>
          <w:b/>
          <w:bCs/>
          <w:u w:color="000000"/>
          <w:bdr w:val="nil"/>
          <w:lang w:eastAsia="es-CO"/>
        </w:rPr>
        <w:t>BUENAVENTURA LEÓN LEÓN</w:t>
      </w:r>
      <w:r w:rsidRPr="00FD78F7">
        <w:rPr>
          <w:rStyle w:val="Ninguno"/>
          <w:rFonts w:ascii="Century Gothic" w:eastAsia="Arial Unicode MS" w:hAnsi="Century Gothic" w:cs="Arial Unicode MS"/>
          <w:b/>
          <w:bCs/>
          <w:u w:color="000000"/>
          <w:bdr w:val="nil"/>
          <w:lang w:eastAsia="es-CO"/>
        </w:rPr>
        <w:tab/>
      </w:r>
      <w:r w:rsidRPr="00FD78F7">
        <w:rPr>
          <w:rStyle w:val="Ninguno"/>
          <w:rFonts w:ascii="Century Gothic" w:eastAsia="Arial Unicode MS" w:hAnsi="Century Gothic" w:cs="Arial Unicode MS"/>
          <w:b/>
          <w:bCs/>
          <w:u w:color="000000"/>
          <w:bdr w:val="nil"/>
          <w:lang w:eastAsia="es-CO"/>
        </w:rPr>
        <w:tab/>
        <w:t xml:space="preserve">              </w:t>
      </w:r>
    </w:p>
    <w:p w14:paraId="7E41A97C" w14:textId="20E9BB07" w:rsidR="004A2F91" w:rsidRPr="00FD78F7"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FD78F7">
        <w:rPr>
          <w:rStyle w:val="Ninguno"/>
          <w:rFonts w:ascii="Century Gothic" w:eastAsia="Arial Unicode MS" w:hAnsi="Century Gothic" w:cs="Arial Unicode MS"/>
          <w:u w:color="000000"/>
          <w:bdr w:val="nil"/>
          <w:lang w:eastAsia="es-CO"/>
        </w:rPr>
        <w:t>Representante a la Cámara</w:t>
      </w:r>
      <w:r w:rsidRPr="00FD78F7">
        <w:rPr>
          <w:rStyle w:val="Ninguno"/>
          <w:rFonts w:ascii="Century Gothic" w:eastAsia="Arial Unicode MS" w:hAnsi="Century Gothic" w:cs="Arial Unicode MS"/>
          <w:u w:color="000000"/>
          <w:bdr w:val="nil"/>
          <w:lang w:eastAsia="es-CO"/>
        </w:rPr>
        <w:tab/>
      </w:r>
      <w:r w:rsidRPr="00FD78F7">
        <w:rPr>
          <w:rStyle w:val="Ninguno"/>
          <w:rFonts w:ascii="Century Gothic" w:eastAsia="Arial Unicode MS" w:hAnsi="Century Gothic" w:cs="Arial Unicode MS"/>
          <w:u w:color="000000"/>
          <w:bdr w:val="nil"/>
          <w:lang w:eastAsia="es-CO"/>
        </w:rPr>
        <w:tab/>
        <w:t xml:space="preserve">              </w:t>
      </w:r>
    </w:p>
    <w:p w14:paraId="381008A3" w14:textId="77777777" w:rsidR="004A2F91" w:rsidRPr="00FD78F7"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A28222A" w14:textId="77777777" w:rsidR="004A2F91" w:rsidRPr="00FD78F7"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0B39400" w14:textId="77777777" w:rsidR="004A2F91" w:rsidRPr="00FD78F7"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1441AFAD" w14:textId="77777777" w:rsidR="004A2F91" w:rsidRPr="00FD78F7"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FD78F7">
        <w:rPr>
          <w:rStyle w:val="Ninguno"/>
          <w:rFonts w:ascii="Century Gothic" w:eastAsia="Arial Unicode MS" w:hAnsi="Century Gothic" w:cs="Arial Unicode MS"/>
          <w:u w:color="000000"/>
          <w:bdr w:val="nil"/>
          <w:lang w:eastAsia="es-CO"/>
        </w:rPr>
        <w:tab/>
      </w:r>
    </w:p>
    <w:p w14:paraId="084FE60D" w14:textId="77777777" w:rsidR="004A2F91" w:rsidRPr="00FD78F7"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C392CC7" w14:textId="77777777" w:rsidR="004A2F91" w:rsidRPr="00FD78F7"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877C701" w14:textId="77777777" w:rsidR="004A2F91" w:rsidRPr="00FD78F7"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EFC9CAD" w14:textId="77777777" w:rsidR="00100797" w:rsidRPr="00FD78F7" w:rsidRDefault="00100797"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
          <w:bCs/>
          <w:color w:val="auto"/>
        </w:rPr>
      </w:pPr>
      <w:r w:rsidRPr="00FD78F7">
        <w:rPr>
          <w:rStyle w:val="Ninguno"/>
          <w:rFonts w:ascii="Century Gothic" w:hAnsi="Century Gothic"/>
          <w:b/>
          <w:color w:val="auto"/>
        </w:rPr>
        <w:t>PROYECTO DE LEY ___ DE 2021 CÁMARA</w:t>
      </w:r>
    </w:p>
    <w:p w14:paraId="7C136EF0" w14:textId="77777777" w:rsidR="00100797" w:rsidRPr="00FD78F7" w:rsidRDefault="00100797"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bCs/>
          <w:color w:val="auto"/>
        </w:rPr>
      </w:pPr>
    </w:p>
    <w:p w14:paraId="1C152147" w14:textId="49759E42" w:rsidR="007E4294" w:rsidRPr="00FD78F7" w:rsidRDefault="00821EFE"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color w:val="auto"/>
        </w:rPr>
      </w:pPr>
      <w:r w:rsidRPr="00FD78F7">
        <w:rPr>
          <w:rFonts w:ascii="Century Gothic" w:eastAsia="Times New Roman" w:hAnsi="Century Gothic" w:cs="Calibri"/>
          <w:b/>
          <w:color w:val="auto"/>
        </w:rPr>
        <w:t>“</w:t>
      </w:r>
      <w:r w:rsidRPr="00FD78F7">
        <w:rPr>
          <w:rFonts w:ascii="Century Gothic" w:eastAsia="Roboto" w:hAnsi="Century Gothic" w:cs="Roboto"/>
          <w:b/>
          <w:color w:val="auto"/>
        </w:rPr>
        <w:t>POR MEDIO DE LA CUAL SE AUTORIZA A LAS ASAMBLEAS DEPARTAMENTALES, CONCEJOS DISTRITALES Y MUNICIPALES, PARA EMITIR ESTAMPILLA PRO DISCAPACIDAD</w:t>
      </w:r>
      <w:r w:rsidRPr="00FD78F7">
        <w:rPr>
          <w:rFonts w:ascii="Century Gothic" w:eastAsia="Times New Roman" w:hAnsi="Century Gothic" w:cs="Calibri"/>
          <w:b/>
          <w:color w:val="auto"/>
        </w:rPr>
        <w:t>”</w:t>
      </w:r>
    </w:p>
    <w:p w14:paraId="21EFAFF0" w14:textId="77777777" w:rsidR="00100797" w:rsidRPr="00FD78F7" w:rsidRDefault="00100797"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033D50A0" w14:textId="77777777" w:rsidR="00100797" w:rsidRPr="00FD78F7" w:rsidRDefault="00100797"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r w:rsidRPr="00FD78F7">
        <w:rPr>
          <w:rFonts w:ascii="Century Gothic" w:eastAsia="Roboto" w:hAnsi="Century Gothic" w:cs="Roboto"/>
          <w:b/>
          <w:color w:val="auto"/>
          <w:lang w:val="es-CO"/>
        </w:rPr>
        <w:t>DECRETA</w:t>
      </w:r>
    </w:p>
    <w:p w14:paraId="624AB3B5" w14:textId="77777777" w:rsidR="00100797" w:rsidRPr="00FD78F7" w:rsidRDefault="00100797"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Roboto" w:hAnsi="Century Gothic" w:cs="Roboto"/>
          <w:b/>
          <w:color w:val="auto"/>
          <w:lang w:val="es-CO"/>
        </w:rPr>
      </w:pPr>
    </w:p>
    <w:p w14:paraId="550377C4" w14:textId="080A94D8" w:rsidR="00241D01" w:rsidRPr="00FD78F7" w:rsidRDefault="00F671DA" w:rsidP="00F6363C">
      <w:pPr>
        <w:spacing w:line="240" w:lineRule="auto"/>
        <w:jc w:val="both"/>
        <w:rPr>
          <w:rFonts w:ascii="Century Gothic" w:hAnsi="Century Gothic"/>
        </w:rPr>
      </w:pPr>
      <w:r w:rsidRPr="00FD78F7">
        <w:rPr>
          <w:rFonts w:ascii="Century Gothic" w:hAnsi="Century Gothic"/>
          <w:b/>
          <w:bCs/>
        </w:rPr>
        <w:t>Artículo</w:t>
      </w:r>
      <w:r w:rsidR="00380B61" w:rsidRPr="00FD78F7">
        <w:rPr>
          <w:rFonts w:ascii="Century Gothic" w:hAnsi="Century Gothic"/>
          <w:b/>
          <w:bCs/>
        </w:rPr>
        <w:t xml:space="preserve"> </w:t>
      </w:r>
      <w:r w:rsidR="001F1187" w:rsidRPr="00FD78F7">
        <w:rPr>
          <w:rFonts w:ascii="Century Gothic" w:hAnsi="Century Gothic"/>
          <w:b/>
          <w:bCs/>
        </w:rPr>
        <w:t>1.</w:t>
      </w:r>
      <w:r w:rsidR="001F1187" w:rsidRPr="00FD78F7">
        <w:rPr>
          <w:rFonts w:ascii="Century Gothic" w:hAnsi="Century Gothic"/>
        </w:rPr>
        <w:t xml:space="preserve"> </w:t>
      </w:r>
      <w:r w:rsidR="00AE3395" w:rsidRPr="00FD78F7">
        <w:rPr>
          <w:rFonts w:ascii="Century Gothic" w:hAnsi="Century Gothic"/>
          <w:bCs/>
        </w:rPr>
        <w:t xml:space="preserve">La presente ley </w:t>
      </w:r>
      <w:r w:rsidR="00DD2272" w:rsidRPr="00FD78F7">
        <w:rPr>
          <w:rFonts w:ascii="Century Gothic" w:hAnsi="Century Gothic"/>
          <w:bCs/>
        </w:rPr>
        <w:t>tiene por objeto autorizar a las asambleas departamentales,</w:t>
      </w:r>
      <w:r w:rsidR="00AE3395" w:rsidRPr="00FD78F7">
        <w:rPr>
          <w:rFonts w:ascii="Century Gothic" w:hAnsi="Century Gothic"/>
          <w:bCs/>
        </w:rPr>
        <w:t xml:space="preserve"> concejos distrita</w:t>
      </w:r>
      <w:r w:rsidR="005500FE">
        <w:rPr>
          <w:rFonts w:ascii="Century Gothic" w:hAnsi="Century Gothic"/>
          <w:bCs/>
        </w:rPr>
        <w:t>les y municipales para emitir</w:t>
      </w:r>
      <w:r w:rsidR="00AE3395" w:rsidRPr="00FD78F7">
        <w:rPr>
          <w:rFonts w:ascii="Century Gothic" w:hAnsi="Century Gothic"/>
          <w:bCs/>
        </w:rPr>
        <w:t xml:space="preserve"> la estampilla </w:t>
      </w:r>
      <w:r w:rsidR="00B96A1C" w:rsidRPr="00FD78F7">
        <w:rPr>
          <w:rFonts w:ascii="Century Gothic" w:hAnsi="Century Gothic"/>
          <w:bCs/>
        </w:rPr>
        <w:t>Pro-discapacidad</w:t>
      </w:r>
      <w:r w:rsidR="00AE3395" w:rsidRPr="00FD78F7">
        <w:rPr>
          <w:rFonts w:ascii="Century Gothic" w:hAnsi="Century Gothic"/>
          <w:bCs/>
        </w:rPr>
        <w:t xml:space="preserve">, </w:t>
      </w:r>
      <w:r w:rsidR="004D46C7" w:rsidRPr="00FD78F7">
        <w:rPr>
          <w:rFonts w:ascii="Century Gothic" w:hAnsi="Century Gothic" w:cs="Arial"/>
          <w:shd w:val="clear" w:color="auto" w:fill="FFFFFF"/>
        </w:rPr>
        <w:t>cuyos recursos serán administrados por el respectivo ente territorial</w:t>
      </w:r>
      <w:r w:rsidR="004D46C7" w:rsidRPr="00FD78F7">
        <w:rPr>
          <w:rFonts w:ascii="Century Gothic" w:hAnsi="Century Gothic"/>
          <w:bCs/>
        </w:rPr>
        <w:t xml:space="preserve">, </w:t>
      </w:r>
      <w:r w:rsidR="00AE3395" w:rsidRPr="00FD78F7">
        <w:rPr>
          <w:rFonts w:ascii="Century Gothic" w:hAnsi="Century Gothic"/>
          <w:bCs/>
        </w:rPr>
        <w:t>con el fin</w:t>
      </w:r>
      <w:r w:rsidR="00C86777" w:rsidRPr="00FD78F7">
        <w:rPr>
          <w:rFonts w:ascii="Century Gothic" w:hAnsi="Century Gothic"/>
          <w:bCs/>
        </w:rPr>
        <w:t xml:space="preserve"> de </w:t>
      </w:r>
      <w:r w:rsidR="00B96A1C" w:rsidRPr="00FD78F7">
        <w:rPr>
          <w:rFonts w:ascii="Century Gothic" w:hAnsi="Century Gothic"/>
          <w:bCs/>
        </w:rPr>
        <w:t xml:space="preserve">financiar políticas, programas y proyectos </w:t>
      </w:r>
      <w:r w:rsidR="00DA0BE0" w:rsidRPr="00FD78F7">
        <w:rPr>
          <w:rFonts w:ascii="Century Gothic" w:hAnsi="Century Gothic"/>
          <w:bCs/>
        </w:rPr>
        <w:t>para</w:t>
      </w:r>
      <w:r w:rsidR="00B96A1C" w:rsidRPr="00FD78F7">
        <w:rPr>
          <w:rFonts w:ascii="Century Gothic" w:hAnsi="Century Gothic"/>
          <w:bCs/>
        </w:rPr>
        <w:t xml:space="preserve"> la población en situación de discapacidad</w:t>
      </w:r>
      <w:r w:rsidR="00DA0BE0" w:rsidRPr="00FD78F7">
        <w:rPr>
          <w:rFonts w:ascii="Century Gothic" w:hAnsi="Century Gothic"/>
          <w:bCs/>
        </w:rPr>
        <w:t xml:space="preserve">. </w:t>
      </w:r>
    </w:p>
    <w:p w14:paraId="36A0DA68" w14:textId="01D2C5ED" w:rsidR="00241D01" w:rsidRPr="00FD78F7" w:rsidRDefault="00241D01" w:rsidP="00F6363C">
      <w:pPr>
        <w:spacing w:before="100" w:beforeAutospacing="1" w:after="100" w:afterAutospacing="1" w:line="240" w:lineRule="auto"/>
        <w:jc w:val="both"/>
        <w:rPr>
          <w:rFonts w:ascii="Century Gothic" w:eastAsia="Times New Roman" w:hAnsi="Century Gothic" w:cs="Arial"/>
          <w:b/>
          <w:bCs/>
          <w:lang w:eastAsia="es-CO"/>
        </w:rPr>
      </w:pPr>
      <w:bookmarkStart w:id="0" w:name="180"/>
      <w:r w:rsidRPr="00FD78F7">
        <w:rPr>
          <w:rFonts w:ascii="Century Gothic" w:eastAsia="Times New Roman" w:hAnsi="Century Gothic" w:cs="Arial"/>
          <w:b/>
          <w:bCs/>
          <w:lang w:eastAsia="es-CO"/>
        </w:rPr>
        <w:t>A</w:t>
      </w:r>
      <w:r w:rsidR="0077598D" w:rsidRPr="00FD78F7">
        <w:rPr>
          <w:rFonts w:ascii="Century Gothic" w:eastAsia="Times New Roman" w:hAnsi="Century Gothic" w:cs="Arial"/>
          <w:b/>
          <w:bCs/>
          <w:lang w:eastAsia="es-CO"/>
        </w:rPr>
        <w:t>rtículo</w:t>
      </w:r>
      <w:r w:rsidRPr="00FD78F7">
        <w:rPr>
          <w:rFonts w:ascii="Century Gothic" w:eastAsia="Times New Roman" w:hAnsi="Century Gothic" w:cs="Arial"/>
          <w:b/>
          <w:bCs/>
          <w:lang w:eastAsia="es-CO"/>
        </w:rPr>
        <w:t xml:space="preserve"> </w:t>
      </w:r>
      <w:r w:rsidR="00DA0BE0" w:rsidRPr="00FD78F7">
        <w:rPr>
          <w:rFonts w:ascii="Century Gothic" w:eastAsia="Times New Roman" w:hAnsi="Century Gothic" w:cs="Arial"/>
          <w:b/>
          <w:bCs/>
          <w:lang w:eastAsia="es-CO"/>
        </w:rPr>
        <w:t>2</w:t>
      </w:r>
      <w:r w:rsidRPr="00FD78F7">
        <w:rPr>
          <w:rFonts w:ascii="Century Gothic" w:eastAsia="Times New Roman" w:hAnsi="Century Gothic" w:cs="Arial"/>
          <w:b/>
          <w:bCs/>
          <w:lang w:eastAsia="es-CO"/>
        </w:rPr>
        <w:t xml:space="preserve">. </w:t>
      </w:r>
      <w:bookmarkEnd w:id="0"/>
      <w:r w:rsidR="00201ACD" w:rsidRPr="00FD78F7">
        <w:rPr>
          <w:rFonts w:ascii="Century Gothic" w:eastAsia="Times New Roman" w:hAnsi="Century Gothic" w:cs="Arial"/>
          <w:lang w:eastAsia="es-CO"/>
        </w:rPr>
        <w:t>Autorícese</w:t>
      </w:r>
      <w:r w:rsidR="00105067" w:rsidRPr="00FD78F7">
        <w:rPr>
          <w:rFonts w:ascii="Century Gothic" w:eastAsia="Times New Roman" w:hAnsi="Century Gothic" w:cs="Arial"/>
          <w:lang w:eastAsia="es-CO"/>
        </w:rPr>
        <w:t xml:space="preserve"> a las asambleas departamentales,</w:t>
      </w:r>
      <w:r w:rsidR="00C50F68" w:rsidRPr="00FD78F7">
        <w:rPr>
          <w:rFonts w:ascii="Century Gothic" w:eastAsia="Times New Roman" w:hAnsi="Century Gothic" w:cs="Arial"/>
          <w:lang w:eastAsia="es-CO"/>
        </w:rPr>
        <w:t xml:space="preserve"> concejos distritales y municipales, para q</w:t>
      </w:r>
      <w:r w:rsidR="00201ACD" w:rsidRPr="00FD78F7">
        <w:rPr>
          <w:rFonts w:ascii="Century Gothic" w:eastAsia="Times New Roman" w:hAnsi="Century Gothic" w:cs="Arial"/>
          <w:lang w:eastAsia="es-CO"/>
        </w:rPr>
        <w:t>ue determine</w:t>
      </w:r>
      <w:r w:rsidR="005500FE">
        <w:rPr>
          <w:rFonts w:ascii="Century Gothic" w:eastAsia="Times New Roman" w:hAnsi="Century Gothic" w:cs="Arial"/>
          <w:lang w:eastAsia="es-CO"/>
        </w:rPr>
        <w:t>n</w:t>
      </w:r>
      <w:r w:rsidR="00201ACD" w:rsidRPr="00FD78F7">
        <w:rPr>
          <w:rFonts w:ascii="Century Gothic" w:eastAsia="Times New Roman" w:hAnsi="Century Gothic" w:cs="Arial"/>
          <w:lang w:eastAsia="es-CO"/>
        </w:rPr>
        <w:t xml:space="preserve"> las características, tarifas, hechos generadores, económicos y todos los aspectos que considere</w:t>
      </w:r>
      <w:r w:rsidR="005500FE">
        <w:rPr>
          <w:rFonts w:ascii="Century Gothic" w:eastAsia="Times New Roman" w:hAnsi="Century Gothic" w:cs="Arial"/>
          <w:lang w:eastAsia="es-CO"/>
        </w:rPr>
        <w:t>n</w:t>
      </w:r>
      <w:r w:rsidR="00201ACD" w:rsidRPr="00FD78F7">
        <w:rPr>
          <w:rFonts w:ascii="Century Gothic" w:eastAsia="Times New Roman" w:hAnsi="Century Gothic" w:cs="Arial"/>
          <w:lang w:eastAsia="es-CO"/>
        </w:rPr>
        <w:t xml:space="preserve"> necesarios para la creación y aplicación de la estampilla </w:t>
      </w:r>
      <w:r w:rsidR="00DA0BE0" w:rsidRPr="00FD78F7">
        <w:rPr>
          <w:rFonts w:ascii="Century Gothic" w:hAnsi="Century Gothic"/>
          <w:bCs/>
        </w:rPr>
        <w:t>Pro-discapacidad</w:t>
      </w:r>
      <w:r w:rsidR="00DF5F39" w:rsidRPr="00FD78F7">
        <w:rPr>
          <w:rFonts w:ascii="Century Gothic" w:eastAsia="Times New Roman" w:hAnsi="Century Gothic" w:cs="Arial"/>
          <w:lang w:eastAsia="es-CO"/>
        </w:rPr>
        <w:t>.</w:t>
      </w:r>
    </w:p>
    <w:p w14:paraId="0DBD6E88" w14:textId="2D959A49" w:rsidR="00DF5F39" w:rsidRPr="00FD78F7" w:rsidRDefault="00DF5F39" w:rsidP="00F6363C">
      <w:pPr>
        <w:spacing w:before="100" w:beforeAutospacing="1" w:after="100" w:afterAutospacing="1" w:line="240" w:lineRule="auto"/>
        <w:jc w:val="both"/>
        <w:rPr>
          <w:rFonts w:ascii="Century Gothic" w:eastAsia="Times New Roman" w:hAnsi="Century Gothic" w:cs="Arial"/>
          <w:lang w:eastAsia="es-CO"/>
        </w:rPr>
      </w:pPr>
      <w:r w:rsidRPr="00FD78F7">
        <w:rPr>
          <w:rFonts w:ascii="Century Gothic" w:eastAsia="Times New Roman" w:hAnsi="Century Gothic" w:cs="Arial"/>
          <w:b/>
          <w:bCs/>
          <w:lang w:eastAsia="es-CO"/>
        </w:rPr>
        <w:t xml:space="preserve">Parágrafo. </w:t>
      </w:r>
      <w:r w:rsidRPr="00FD78F7">
        <w:rPr>
          <w:rFonts w:ascii="Century Gothic" w:eastAsia="Times New Roman" w:hAnsi="Century Gothic" w:cs="Arial"/>
          <w:lang w:eastAsia="es-CO"/>
        </w:rPr>
        <w:t xml:space="preserve">El recaudo de la </w:t>
      </w:r>
      <w:r w:rsidR="004F72AE" w:rsidRPr="00FD78F7">
        <w:rPr>
          <w:rFonts w:ascii="Century Gothic" w:eastAsia="Times New Roman" w:hAnsi="Century Gothic" w:cs="Arial"/>
          <w:lang w:eastAsia="es-CO"/>
        </w:rPr>
        <w:t>estampilla</w:t>
      </w:r>
      <w:r w:rsidRPr="00FD78F7">
        <w:rPr>
          <w:rFonts w:ascii="Century Gothic" w:eastAsia="Times New Roman" w:hAnsi="Century Gothic" w:cs="Arial"/>
          <w:lang w:eastAsia="es-CO"/>
        </w:rPr>
        <w:t xml:space="preserve"> se distribuirá en </w:t>
      </w:r>
      <w:r w:rsidR="00102C2D" w:rsidRPr="00FD78F7">
        <w:rPr>
          <w:rFonts w:ascii="Century Gothic" w:eastAsia="Times New Roman" w:hAnsi="Century Gothic" w:cs="Arial"/>
          <w:lang w:eastAsia="es-CO"/>
        </w:rPr>
        <w:t xml:space="preserve">proporción directa al </w:t>
      </w:r>
      <w:r w:rsidR="00D44CF5" w:rsidRPr="00FD78F7">
        <w:rPr>
          <w:rFonts w:ascii="Century Gothic" w:eastAsia="Times New Roman" w:hAnsi="Century Gothic" w:cs="Arial"/>
          <w:lang w:eastAsia="es-CO"/>
        </w:rPr>
        <w:t>número</w:t>
      </w:r>
      <w:r w:rsidR="00102C2D" w:rsidRPr="00FD78F7">
        <w:rPr>
          <w:rFonts w:ascii="Century Gothic" w:eastAsia="Times New Roman" w:hAnsi="Century Gothic" w:cs="Arial"/>
          <w:lang w:eastAsia="es-CO"/>
        </w:rPr>
        <w:t xml:space="preserve"> de personas en </w:t>
      </w:r>
      <w:r w:rsidR="004307A2" w:rsidRPr="00FD78F7">
        <w:rPr>
          <w:rFonts w:ascii="Century Gothic" w:eastAsia="Times New Roman" w:hAnsi="Century Gothic" w:cs="Arial"/>
          <w:lang w:eastAsia="es-CO"/>
        </w:rPr>
        <w:t xml:space="preserve">situación </w:t>
      </w:r>
      <w:r w:rsidR="00102C2D" w:rsidRPr="00FD78F7">
        <w:rPr>
          <w:rFonts w:ascii="Century Gothic" w:eastAsia="Times New Roman" w:hAnsi="Century Gothic" w:cs="Arial"/>
          <w:lang w:eastAsia="es-CO"/>
        </w:rPr>
        <w:t xml:space="preserve">de </w:t>
      </w:r>
      <w:r w:rsidR="00B73E3D" w:rsidRPr="00FD78F7">
        <w:rPr>
          <w:rFonts w:ascii="Century Gothic" w:eastAsia="Times New Roman" w:hAnsi="Century Gothic" w:cs="Arial"/>
          <w:lang w:eastAsia="es-CO"/>
        </w:rPr>
        <w:t>discapacidad que pertenezcan a los g</w:t>
      </w:r>
      <w:bookmarkStart w:id="1" w:name="_GoBack"/>
      <w:bookmarkEnd w:id="1"/>
      <w:r w:rsidR="00B73E3D" w:rsidRPr="00FD78F7">
        <w:rPr>
          <w:rFonts w:ascii="Century Gothic" w:eastAsia="Times New Roman" w:hAnsi="Century Gothic" w:cs="Arial"/>
          <w:lang w:eastAsia="es-CO"/>
        </w:rPr>
        <w:t xml:space="preserve">rupo A y </w:t>
      </w:r>
      <w:r w:rsidR="00624901" w:rsidRPr="00FD78F7">
        <w:rPr>
          <w:rFonts w:ascii="Century Gothic" w:eastAsia="Times New Roman" w:hAnsi="Century Gothic" w:cs="Arial"/>
          <w:lang w:eastAsia="es-CO"/>
        </w:rPr>
        <w:t>C del</w:t>
      </w:r>
      <w:r w:rsidR="00102C2D" w:rsidRPr="00FD78F7">
        <w:rPr>
          <w:rFonts w:ascii="Century Gothic" w:eastAsia="Times New Roman" w:hAnsi="Century Gothic" w:cs="Arial"/>
          <w:lang w:eastAsia="es-CO"/>
        </w:rPr>
        <w:t xml:space="preserve"> Sisbén</w:t>
      </w:r>
      <w:r w:rsidR="005500FE">
        <w:rPr>
          <w:rFonts w:ascii="Century Gothic" w:eastAsia="Times New Roman" w:hAnsi="Century Gothic" w:cs="Arial"/>
          <w:lang w:eastAsia="es-CO"/>
        </w:rPr>
        <w:t xml:space="preserve"> y</w:t>
      </w:r>
      <w:r w:rsidR="00102C2D" w:rsidRPr="00FD78F7">
        <w:rPr>
          <w:rFonts w:ascii="Century Gothic" w:eastAsia="Times New Roman" w:hAnsi="Century Gothic" w:cs="Arial"/>
          <w:lang w:eastAsia="es-CO"/>
        </w:rPr>
        <w:t xml:space="preserve"> </w:t>
      </w:r>
      <w:r w:rsidR="00D94EB0" w:rsidRPr="00FD78F7">
        <w:rPr>
          <w:rFonts w:ascii="Century Gothic" w:eastAsia="Times New Roman" w:hAnsi="Century Gothic" w:cs="Arial"/>
          <w:lang w:eastAsia="es-CO"/>
        </w:rPr>
        <w:t xml:space="preserve">que se </w:t>
      </w:r>
      <w:r w:rsidR="001F63F9" w:rsidRPr="00FD78F7">
        <w:rPr>
          <w:rFonts w:ascii="Century Gothic" w:eastAsia="Times New Roman" w:hAnsi="Century Gothic" w:cs="Arial"/>
          <w:lang w:eastAsia="es-CO"/>
        </w:rPr>
        <w:t>encuentren registrados</w:t>
      </w:r>
      <w:r w:rsidR="004057A7" w:rsidRPr="00FD78F7">
        <w:rPr>
          <w:rFonts w:ascii="Century Gothic" w:eastAsia="Times New Roman" w:hAnsi="Century Gothic" w:cs="Arial"/>
          <w:lang w:eastAsia="es-CO"/>
        </w:rPr>
        <w:t xml:space="preserve"> en la plataforma Sispro</w:t>
      </w:r>
      <w:r w:rsidR="005500FE">
        <w:rPr>
          <w:rFonts w:ascii="Century Gothic" w:eastAsia="Times New Roman" w:hAnsi="Century Gothic" w:cs="Arial"/>
          <w:lang w:eastAsia="es-CO"/>
        </w:rPr>
        <w:t>.</w:t>
      </w:r>
    </w:p>
    <w:p w14:paraId="06C9A801" w14:textId="4EC9C53A" w:rsidR="000054B0" w:rsidRPr="00FD78F7" w:rsidRDefault="0077598D" w:rsidP="00F6363C">
      <w:pPr>
        <w:spacing w:before="100" w:beforeAutospacing="1" w:after="100" w:afterAutospacing="1" w:line="240" w:lineRule="auto"/>
        <w:jc w:val="both"/>
        <w:rPr>
          <w:rFonts w:ascii="Century Gothic" w:hAnsi="Century Gothic" w:cs="Arial"/>
          <w:shd w:val="clear" w:color="auto" w:fill="FFFFFF"/>
        </w:rPr>
      </w:pPr>
      <w:r w:rsidRPr="00FD78F7">
        <w:rPr>
          <w:rFonts w:ascii="Century Gothic" w:eastAsia="Times New Roman" w:hAnsi="Century Gothic" w:cs="Arial"/>
          <w:b/>
          <w:lang w:eastAsia="es-CO"/>
        </w:rPr>
        <w:t>Artículo</w:t>
      </w:r>
      <w:r w:rsidR="00CA7E46" w:rsidRPr="00FD78F7">
        <w:rPr>
          <w:rFonts w:ascii="Century Gothic" w:eastAsia="Times New Roman" w:hAnsi="Century Gothic" w:cs="Arial"/>
          <w:b/>
          <w:lang w:eastAsia="es-CO"/>
        </w:rPr>
        <w:t xml:space="preserve"> </w:t>
      </w:r>
      <w:r w:rsidR="007C33D4" w:rsidRPr="00FD78F7">
        <w:rPr>
          <w:rFonts w:ascii="Century Gothic" w:eastAsia="Times New Roman" w:hAnsi="Century Gothic" w:cs="Arial"/>
          <w:b/>
          <w:lang w:eastAsia="es-CO"/>
        </w:rPr>
        <w:t>3</w:t>
      </w:r>
      <w:r w:rsidR="00CA7E46" w:rsidRPr="00FD78F7">
        <w:rPr>
          <w:rFonts w:ascii="Century Gothic" w:eastAsia="Times New Roman" w:hAnsi="Century Gothic" w:cs="Arial"/>
          <w:b/>
          <w:lang w:eastAsia="es-CO"/>
        </w:rPr>
        <w:t xml:space="preserve">. </w:t>
      </w:r>
      <w:r w:rsidR="005476E0" w:rsidRPr="00FD78F7">
        <w:rPr>
          <w:rFonts w:ascii="Century Gothic" w:hAnsi="Century Gothic" w:cs="Arial"/>
          <w:shd w:val="clear" w:color="auto" w:fill="FFFFFF"/>
        </w:rPr>
        <w:t xml:space="preserve">El </w:t>
      </w:r>
      <w:r w:rsidR="005500FE">
        <w:rPr>
          <w:rFonts w:ascii="Century Gothic" w:hAnsi="Century Gothic" w:cs="Arial"/>
          <w:shd w:val="clear" w:color="auto" w:fill="FFFFFF"/>
        </w:rPr>
        <w:t>recaudo</w:t>
      </w:r>
      <w:r w:rsidR="005476E0" w:rsidRPr="00FD78F7">
        <w:rPr>
          <w:rFonts w:ascii="Century Gothic" w:hAnsi="Century Gothic" w:cs="Arial"/>
          <w:shd w:val="clear" w:color="auto" w:fill="FFFFFF"/>
        </w:rPr>
        <w:t xml:space="preserve"> de la estampilla, se destinará para:</w:t>
      </w:r>
    </w:p>
    <w:p w14:paraId="76F75CB6" w14:textId="1A6E2D68" w:rsidR="008E469E" w:rsidRPr="00FD78F7" w:rsidRDefault="004D46C7" w:rsidP="008E469E">
      <w:pPr>
        <w:pStyle w:val="Prrafodelista"/>
        <w:numPr>
          <w:ilvl w:val="0"/>
          <w:numId w:val="44"/>
        </w:numPr>
        <w:spacing w:before="100" w:beforeAutospacing="1" w:after="100" w:afterAutospacing="1" w:line="240" w:lineRule="auto"/>
        <w:jc w:val="both"/>
        <w:rPr>
          <w:rFonts w:ascii="Century Gothic" w:eastAsia="Times New Roman" w:hAnsi="Century Gothic" w:cs="Arial"/>
          <w:bCs/>
          <w:lang w:eastAsia="es-CO"/>
        </w:rPr>
      </w:pPr>
      <w:r w:rsidRPr="00FD78F7">
        <w:rPr>
          <w:rFonts w:ascii="Century Gothic" w:hAnsi="Century Gothic"/>
          <w:bCs/>
        </w:rPr>
        <w:t>Financiar políticas, programas,</w:t>
      </w:r>
      <w:r w:rsidR="008E469E" w:rsidRPr="00FD78F7">
        <w:rPr>
          <w:rFonts w:ascii="Century Gothic" w:hAnsi="Century Gothic"/>
          <w:bCs/>
        </w:rPr>
        <w:t xml:space="preserve"> </w:t>
      </w:r>
      <w:r w:rsidR="00F85DD9" w:rsidRPr="00FD78F7">
        <w:rPr>
          <w:rFonts w:ascii="Century Gothic" w:hAnsi="Century Gothic"/>
          <w:bCs/>
        </w:rPr>
        <w:t xml:space="preserve">proyectos y subsidios </w:t>
      </w:r>
      <w:r w:rsidR="008E469E" w:rsidRPr="00FD78F7">
        <w:rPr>
          <w:rFonts w:ascii="Century Gothic" w:hAnsi="Century Gothic"/>
          <w:bCs/>
        </w:rPr>
        <w:t xml:space="preserve">para la población en </w:t>
      </w:r>
      <w:r w:rsidR="00F85DD9" w:rsidRPr="00FD78F7">
        <w:rPr>
          <w:rFonts w:ascii="Century Gothic" w:hAnsi="Century Gothic"/>
          <w:bCs/>
        </w:rPr>
        <w:t>condición de</w:t>
      </w:r>
      <w:r w:rsidR="008E469E" w:rsidRPr="00FD78F7">
        <w:rPr>
          <w:rFonts w:ascii="Century Gothic" w:hAnsi="Century Gothic"/>
          <w:bCs/>
        </w:rPr>
        <w:t xml:space="preserve"> discapacidad</w:t>
      </w:r>
      <w:r w:rsidRPr="00FD78F7">
        <w:rPr>
          <w:rFonts w:ascii="Century Gothic" w:hAnsi="Century Gothic"/>
          <w:bCs/>
        </w:rPr>
        <w:t xml:space="preserve"> registradas en el Sistema Integrado de Información de la Protección Social (sispro).</w:t>
      </w:r>
    </w:p>
    <w:p w14:paraId="3CADDF5C" w14:textId="3D2072F7" w:rsidR="00F85DD9" w:rsidRPr="00FD78F7" w:rsidRDefault="005500FE" w:rsidP="00F85DD9">
      <w:pPr>
        <w:spacing w:before="100" w:beforeAutospacing="1" w:after="100" w:afterAutospacing="1" w:line="240" w:lineRule="auto"/>
        <w:jc w:val="both"/>
        <w:rPr>
          <w:rFonts w:ascii="Century Gothic" w:hAnsi="Century Gothic"/>
          <w:bCs/>
        </w:rPr>
      </w:pPr>
      <w:r w:rsidRPr="00FD78F7">
        <w:rPr>
          <w:rFonts w:ascii="Century Gothic" w:hAnsi="Century Gothic"/>
          <w:b/>
          <w:bCs/>
        </w:rPr>
        <w:t>Parágrafo</w:t>
      </w:r>
      <w:r w:rsidRPr="00FD78F7">
        <w:rPr>
          <w:rFonts w:ascii="Century Gothic" w:hAnsi="Century Gothic"/>
          <w:bCs/>
        </w:rPr>
        <w:t>.</w:t>
      </w:r>
      <w:r>
        <w:rPr>
          <w:rFonts w:ascii="Century Gothic" w:hAnsi="Century Gothic"/>
          <w:bCs/>
        </w:rPr>
        <w:t xml:space="preserve"> Dentro del año siguiente a la promulgación de la presente ley, e</w:t>
      </w:r>
      <w:r w:rsidR="002F260A" w:rsidRPr="00FD78F7">
        <w:rPr>
          <w:rFonts w:ascii="Century Gothic" w:hAnsi="Century Gothic"/>
          <w:bCs/>
        </w:rPr>
        <w:t>l Departamento Administrativo Nacional de Estadística DANE</w:t>
      </w:r>
      <w:r w:rsidR="00F85DD9" w:rsidRPr="00FD78F7">
        <w:rPr>
          <w:rFonts w:ascii="Century Gothic" w:hAnsi="Century Gothic"/>
          <w:bCs/>
        </w:rPr>
        <w:t xml:space="preserve"> y </w:t>
      </w:r>
      <w:r w:rsidR="002F260A" w:rsidRPr="00FD78F7">
        <w:rPr>
          <w:rFonts w:ascii="Century Gothic" w:hAnsi="Century Gothic"/>
          <w:bCs/>
        </w:rPr>
        <w:t>el Sistema Integrado de Información de la Protección Social SISPRO, realizarán</w:t>
      </w:r>
      <w:r w:rsidR="00C9775D" w:rsidRPr="00FD78F7">
        <w:rPr>
          <w:rFonts w:ascii="Century Gothic" w:hAnsi="Century Gothic"/>
          <w:bCs/>
        </w:rPr>
        <w:t xml:space="preserve"> una actualización en los</w:t>
      </w:r>
      <w:r w:rsidR="002F260A" w:rsidRPr="00FD78F7">
        <w:rPr>
          <w:rFonts w:ascii="Century Gothic" w:hAnsi="Century Gothic"/>
          <w:bCs/>
        </w:rPr>
        <w:t xml:space="preserve"> censos de la población en condición </w:t>
      </w:r>
      <w:r>
        <w:rPr>
          <w:rFonts w:ascii="Century Gothic" w:hAnsi="Century Gothic"/>
          <w:bCs/>
        </w:rPr>
        <w:t>de discapacidad.</w:t>
      </w:r>
      <w:r w:rsidR="00F85DD9" w:rsidRPr="00FD78F7">
        <w:rPr>
          <w:rFonts w:ascii="Century Gothic" w:hAnsi="Century Gothic"/>
          <w:bCs/>
        </w:rPr>
        <w:t xml:space="preserve"> </w:t>
      </w:r>
    </w:p>
    <w:p w14:paraId="54717CCC" w14:textId="350558B8" w:rsidR="00D94EB0" w:rsidRPr="00FD78F7" w:rsidRDefault="00D94EB0" w:rsidP="00F85DD9">
      <w:pPr>
        <w:spacing w:before="100" w:beforeAutospacing="1" w:after="100" w:afterAutospacing="1" w:line="240" w:lineRule="auto"/>
        <w:jc w:val="both"/>
        <w:rPr>
          <w:rFonts w:ascii="Century Gothic" w:hAnsi="Century Gothic"/>
          <w:b/>
          <w:bCs/>
        </w:rPr>
      </w:pPr>
      <w:r w:rsidRPr="00FD78F7">
        <w:rPr>
          <w:rFonts w:ascii="Century Gothic" w:hAnsi="Century Gothic"/>
          <w:b/>
          <w:bCs/>
        </w:rPr>
        <w:t xml:space="preserve">Artículo 4. </w:t>
      </w:r>
      <w:r w:rsidR="00633913" w:rsidRPr="00FD78F7">
        <w:rPr>
          <w:rFonts w:ascii="Century Gothic" w:hAnsi="Century Gothic"/>
          <w:bCs/>
        </w:rPr>
        <w:t>La tarifa con que se graven los diferentes actos sujetos a la estampilla “Prodiscapacidad” no podrá ser inferior al uno por ciento (1%), ni exceder el cinco por ciento (5%) del valor del hecho gravamen.</w:t>
      </w:r>
    </w:p>
    <w:p w14:paraId="44DC7BF3" w14:textId="710BFC61" w:rsidR="00633913" w:rsidRPr="00FD78F7" w:rsidRDefault="00633913" w:rsidP="00F85DD9">
      <w:pPr>
        <w:spacing w:before="100" w:beforeAutospacing="1" w:after="100" w:afterAutospacing="1" w:line="240" w:lineRule="auto"/>
        <w:jc w:val="both"/>
        <w:rPr>
          <w:rFonts w:ascii="Century Gothic" w:hAnsi="Century Gothic" w:cs="Arial"/>
          <w:shd w:val="clear" w:color="auto" w:fill="FFFFFF"/>
        </w:rPr>
      </w:pPr>
      <w:r w:rsidRPr="00FD78F7">
        <w:rPr>
          <w:rFonts w:ascii="Century Gothic" w:hAnsi="Century Gothic"/>
          <w:b/>
          <w:bCs/>
        </w:rPr>
        <w:t xml:space="preserve">Artículo 5. </w:t>
      </w:r>
      <w:r w:rsidRPr="00FD78F7">
        <w:rPr>
          <w:rFonts w:ascii="Century Gothic" w:hAnsi="Century Gothic" w:cs="Arial"/>
          <w:shd w:val="clear" w:color="auto" w:fill="FFFFFF"/>
        </w:rPr>
        <w:t xml:space="preserve">Responsabilidad. </w:t>
      </w:r>
      <w:r w:rsidR="005500FE">
        <w:rPr>
          <w:rFonts w:ascii="Century Gothic" w:hAnsi="Century Gothic" w:cs="Arial"/>
          <w:shd w:val="clear" w:color="auto" w:fill="FFFFFF"/>
        </w:rPr>
        <w:t>De aprobar</w:t>
      </w:r>
      <w:r w:rsidRPr="00FD78F7">
        <w:rPr>
          <w:rFonts w:ascii="Century Gothic" w:hAnsi="Century Gothic" w:cs="Arial"/>
          <w:shd w:val="clear" w:color="auto" w:fill="FFFFFF"/>
        </w:rPr>
        <w:t xml:space="preserve"> de adherir y anular la </w:t>
      </w:r>
      <w:r w:rsidR="00A12B80" w:rsidRPr="00FD78F7">
        <w:rPr>
          <w:rFonts w:ascii="Century Gothic" w:hAnsi="Century Gothic" w:cs="Arial"/>
          <w:shd w:val="clear" w:color="auto" w:fill="FFFFFF"/>
        </w:rPr>
        <w:t>estampilla que</w:t>
      </w:r>
      <w:r w:rsidRPr="00FD78F7">
        <w:rPr>
          <w:rFonts w:ascii="Century Gothic" w:hAnsi="Century Gothic" w:cs="Arial"/>
          <w:shd w:val="clear" w:color="auto" w:fill="FFFFFF"/>
        </w:rPr>
        <w:t xml:space="preserve"> se refiere esta Ley</w:t>
      </w:r>
      <w:r w:rsidR="00A12B80">
        <w:rPr>
          <w:rFonts w:ascii="Century Gothic" w:hAnsi="Century Gothic" w:cs="Arial"/>
          <w:shd w:val="clear" w:color="auto" w:fill="FFFFFF"/>
        </w:rPr>
        <w:t>,</w:t>
      </w:r>
      <w:r w:rsidRPr="00FD78F7">
        <w:rPr>
          <w:rFonts w:ascii="Century Gothic" w:hAnsi="Century Gothic" w:cs="Arial"/>
          <w:shd w:val="clear" w:color="auto" w:fill="FFFFFF"/>
        </w:rPr>
        <w:t xml:space="preserve"> quedará a cargo de los funcionarios departamentales, distritales y </w:t>
      </w:r>
      <w:r w:rsidRPr="00FD78F7">
        <w:rPr>
          <w:rFonts w:ascii="Century Gothic" w:hAnsi="Century Gothic" w:cs="Arial"/>
          <w:shd w:val="clear" w:color="auto" w:fill="FFFFFF"/>
        </w:rPr>
        <w:lastRenderedPageBreak/>
        <w:t xml:space="preserve">municipales que intervengan en los actos o hechos sujetos al gravamen determinados por la ordenanza departamental o por los acuerdos </w:t>
      </w:r>
      <w:r w:rsidR="005500FE">
        <w:rPr>
          <w:rFonts w:ascii="Century Gothic" w:hAnsi="Century Gothic" w:cs="Arial"/>
          <w:shd w:val="clear" w:color="auto" w:fill="FFFFFF"/>
        </w:rPr>
        <w:t>distritales</w:t>
      </w:r>
      <w:r w:rsidRPr="00FD78F7">
        <w:rPr>
          <w:rFonts w:ascii="Century Gothic" w:hAnsi="Century Gothic" w:cs="Arial"/>
          <w:shd w:val="clear" w:color="auto" w:fill="FFFFFF"/>
        </w:rPr>
        <w:t xml:space="preserve"> o </w:t>
      </w:r>
      <w:r w:rsidR="005500FE">
        <w:rPr>
          <w:rFonts w:ascii="Century Gothic" w:hAnsi="Century Gothic" w:cs="Arial"/>
          <w:shd w:val="clear" w:color="auto" w:fill="FFFFFF"/>
        </w:rPr>
        <w:t>municipales</w:t>
      </w:r>
      <w:r w:rsidRPr="00FD78F7">
        <w:rPr>
          <w:rFonts w:ascii="Century Gothic" w:hAnsi="Century Gothic" w:cs="Arial"/>
          <w:shd w:val="clear" w:color="auto" w:fill="FFFFFF"/>
        </w:rPr>
        <w:t xml:space="preserve"> que se expidan en desarrollo de la presente ley. El incumplimiento de esta obligación se sancionará por la autoridad disciplinaria correspondiente.</w:t>
      </w:r>
    </w:p>
    <w:p w14:paraId="074CE41F" w14:textId="77179408" w:rsidR="00633913" w:rsidRPr="00FD78F7" w:rsidRDefault="00633913" w:rsidP="00F85DD9">
      <w:pPr>
        <w:spacing w:before="100" w:beforeAutospacing="1" w:after="100" w:afterAutospacing="1" w:line="240" w:lineRule="auto"/>
        <w:jc w:val="both"/>
        <w:rPr>
          <w:rFonts w:ascii="Century Gothic" w:eastAsia="Times New Roman" w:hAnsi="Century Gothic" w:cs="Arial"/>
          <w:b/>
          <w:bCs/>
          <w:lang w:eastAsia="es-CO"/>
        </w:rPr>
      </w:pPr>
      <w:r w:rsidRPr="00FD78F7">
        <w:rPr>
          <w:rFonts w:ascii="Century Gothic" w:hAnsi="Century Gothic" w:cs="Arial"/>
          <w:b/>
          <w:iCs/>
          <w:shd w:val="clear" w:color="auto" w:fill="FFFFFF"/>
        </w:rPr>
        <w:t>Artículo 6</w:t>
      </w:r>
      <w:r w:rsidRPr="00FD78F7">
        <w:rPr>
          <w:rFonts w:ascii="Century Gothic" w:hAnsi="Century Gothic" w:cs="Arial"/>
          <w:iCs/>
          <w:shd w:val="clear" w:color="auto" w:fill="FFFFFF"/>
        </w:rPr>
        <w:t>.</w:t>
      </w:r>
      <w:r w:rsidRPr="00FD78F7">
        <w:rPr>
          <w:rFonts w:ascii="Century Gothic" w:hAnsi="Century Gothic" w:cs="Arial"/>
          <w:shd w:val="clear" w:color="auto" w:fill="FFFFFF"/>
        </w:rPr>
        <w:t> El control sobre el recaudo y la inversión de lo producido por la estampilla "Pro</w:t>
      </w:r>
      <w:r w:rsidRPr="00FD78F7">
        <w:rPr>
          <w:rFonts w:ascii="Century Gothic" w:hAnsi="Century Gothic" w:cs="Arial"/>
          <w:shd w:val="clear" w:color="auto" w:fill="FFFFFF"/>
        </w:rPr>
        <w:t>discapacidad</w:t>
      </w:r>
      <w:r w:rsidRPr="00FD78F7">
        <w:rPr>
          <w:rFonts w:ascii="Century Gothic" w:hAnsi="Century Gothic" w:cs="Arial"/>
          <w:shd w:val="clear" w:color="auto" w:fill="FFFFFF"/>
        </w:rPr>
        <w:t>"</w:t>
      </w:r>
      <w:r w:rsidR="005500FE">
        <w:rPr>
          <w:rFonts w:ascii="Century Gothic" w:hAnsi="Century Gothic" w:cs="Arial"/>
          <w:shd w:val="clear" w:color="auto" w:fill="FFFFFF"/>
        </w:rPr>
        <w:t>,</w:t>
      </w:r>
      <w:r w:rsidRPr="00FD78F7">
        <w:rPr>
          <w:rFonts w:ascii="Century Gothic" w:hAnsi="Century Gothic" w:cs="Arial"/>
          <w:shd w:val="clear" w:color="auto" w:fill="FFFFFF"/>
        </w:rPr>
        <w:t xml:space="preserve"> será ejercido en los departamentos por las contralorías departamentales, en los distritos por las contralorías distritales y en los municipios por las contralorías municipales o por la entidad que ejerza sobre ellos el respectivo control fiscal.</w:t>
      </w:r>
    </w:p>
    <w:p w14:paraId="2EA963D7" w14:textId="77777777" w:rsidR="00C9775D" w:rsidRPr="00FD78F7" w:rsidRDefault="00C9775D" w:rsidP="00FD78F7"/>
    <w:p w14:paraId="7A757D2D" w14:textId="4EDFFC12" w:rsidR="00481BDD" w:rsidRPr="00FD78F7" w:rsidRDefault="00313EE0" w:rsidP="00FD78F7">
      <w:pPr>
        <w:rPr>
          <w:rFonts w:ascii="Century Gothic" w:hAnsi="Century Gothic"/>
        </w:rPr>
      </w:pPr>
      <w:r w:rsidRPr="00FD78F7">
        <w:rPr>
          <w:rFonts w:ascii="Century Gothic" w:hAnsi="Century Gothic"/>
          <w:b/>
        </w:rPr>
        <w:t>Artículo</w:t>
      </w:r>
      <w:r w:rsidR="00080CAD" w:rsidRPr="00FD78F7">
        <w:rPr>
          <w:rFonts w:ascii="Century Gothic" w:hAnsi="Century Gothic"/>
          <w:b/>
        </w:rPr>
        <w:t xml:space="preserve"> 7</w:t>
      </w:r>
      <w:r w:rsidR="00EE3DD3" w:rsidRPr="00FD78F7">
        <w:rPr>
          <w:rFonts w:ascii="Century Gothic" w:hAnsi="Century Gothic"/>
          <w:b/>
        </w:rPr>
        <w:t>.</w:t>
      </w:r>
      <w:r w:rsidR="00EE3DD3" w:rsidRPr="00FD78F7">
        <w:rPr>
          <w:rFonts w:ascii="Century Gothic" w:hAnsi="Century Gothic"/>
        </w:rPr>
        <w:t xml:space="preserve"> Esta ley rige a partir de su promulgación.</w:t>
      </w:r>
    </w:p>
    <w:p w14:paraId="2D0D06B1" w14:textId="77777777" w:rsidR="00481BDD" w:rsidRPr="00FD78F7" w:rsidRDefault="00481BDD" w:rsidP="00FD78F7"/>
    <w:p w14:paraId="521E6687" w14:textId="77777777" w:rsidR="009C2D4F" w:rsidRPr="0077598D" w:rsidRDefault="009C2D4F" w:rsidP="0077598D">
      <w:pPr>
        <w:jc w:val="both"/>
        <w:rPr>
          <w:rFonts w:ascii="Century Gothic" w:hAnsi="Century Gothic" w:cs="Arial"/>
        </w:rPr>
      </w:pPr>
    </w:p>
    <w:p w14:paraId="5141BA48" w14:textId="1E67EEB7" w:rsidR="000B6D32" w:rsidRPr="0077598D" w:rsidRDefault="000B6D32" w:rsidP="0077598D">
      <w:pPr>
        <w:jc w:val="both"/>
        <w:rPr>
          <w:rFonts w:ascii="Century Gothic" w:hAnsi="Century Gothic" w:cs="Arial"/>
        </w:rPr>
      </w:pPr>
      <w:r w:rsidRPr="0077598D">
        <w:rPr>
          <w:rFonts w:ascii="Century Gothic" w:eastAsia="Times New Roman" w:hAnsi="Century Gothic" w:cs="Calibri"/>
          <w:lang w:eastAsia="es-CO"/>
        </w:rPr>
        <w:t xml:space="preserve">Cordialmente, </w:t>
      </w:r>
    </w:p>
    <w:p w14:paraId="14CC022B" w14:textId="20F83CD7" w:rsidR="004A2F91" w:rsidRDefault="004A2F91" w:rsidP="0077598D">
      <w:pPr>
        <w:shd w:val="clear" w:color="auto" w:fill="FFFFFF"/>
        <w:spacing w:before="100" w:beforeAutospacing="1" w:after="100" w:afterAutospacing="1"/>
        <w:jc w:val="both"/>
        <w:rPr>
          <w:rFonts w:ascii="Century Gothic" w:eastAsia="Times New Roman" w:hAnsi="Century Gothic" w:cs="Calibri"/>
          <w:lang w:eastAsia="es-CO"/>
        </w:rPr>
      </w:pPr>
    </w:p>
    <w:p w14:paraId="6E42DA92" w14:textId="77777777" w:rsidR="00F6363C" w:rsidRPr="0077598D" w:rsidRDefault="00F6363C" w:rsidP="0077598D">
      <w:pPr>
        <w:shd w:val="clear" w:color="auto" w:fill="FFFFFF"/>
        <w:spacing w:before="100" w:beforeAutospacing="1" w:after="100" w:afterAutospacing="1"/>
        <w:jc w:val="both"/>
        <w:rPr>
          <w:rFonts w:ascii="Century Gothic" w:eastAsia="Times New Roman" w:hAnsi="Century Gothic" w:cs="Calibri"/>
          <w:lang w:eastAsia="es-CO"/>
        </w:rPr>
      </w:pPr>
    </w:p>
    <w:p w14:paraId="0311770B" w14:textId="663CD3EA"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77598D">
        <w:rPr>
          <w:rStyle w:val="Ninguno"/>
          <w:rFonts w:ascii="Century Gothic" w:eastAsia="Arial Unicode MS" w:hAnsi="Century Gothic" w:cs="Arial Unicode MS"/>
          <w:b/>
          <w:bCs/>
          <w:u w:color="000000"/>
          <w:bdr w:val="nil"/>
          <w:lang w:eastAsia="es-CO"/>
        </w:rPr>
        <w:t>BUENAVENTURA LEÓN LEÓN</w:t>
      </w:r>
      <w:r w:rsidRPr="0077598D">
        <w:rPr>
          <w:rStyle w:val="Ninguno"/>
          <w:rFonts w:ascii="Century Gothic" w:eastAsia="Arial Unicode MS" w:hAnsi="Century Gothic" w:cs="Arial Unicode MS"/>
          <w:b/>
          <w:bCs/>
          <w:u w:color="000000"/>
          <w:bdr w:val="nil"/>
          <w:lang w:eastAsia="es-CO"/>
        </w:rPr>
        <w:tab/>
      </w:r>
      <w:r w:rsidRPr="0077598D">
        <w:rPr>
          <w:rStyle w:val="Ninguno"/>
          <w:rFonts w:ascii="Century Gothic" w:eastAsia="Arial Unicode MS" w:hAnsi="Century Gothic" w:cs="Arial Unicode MS"/>
          <w:b/>
          <w:bCs/>
          <w:u w:color="000000"/>
          <w:bdr w:val="nil"/>
          <w:lang w:eastAsia="es-CO"/>
        </w:rPr>
        <w:tab/>
        <w:t xml:space="preserve">              </w:t>
      </w:r>
    </w:p>
    <w:p w14:paraId="5010A495" w14:textId="4E348869"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r w:rsidRPr="0077598D">
        <w:rPr>
          <w:rStyle w:val="Ninguno"/>
          <w:rFonts w:ascii="Century Gothic" w:eastAsia="Arial Unicode MS" w:hAnsi="Century Gothic" w:cs="Arial Unicode MS"/>
          <w:u w:color="000000"/>
          <w:bdr w:val="nil"/>
          <w:lang w:eastAsia="es-CO"/>
        </w:rPr>
        <w:t>Representante a la Cámara</w:t>
      </w:r>
      <w:r w:rsidRPr="0077598D">
        <w:rPr>
          <w:rStyle w:val="Ninguno"/>
          <w:rFonts w:ascii="Century Gothic" w:eastAsia="Arial Unicode MS" w:hAnsi="Century Gothic" w:cs="Arial Unicode MS"/>
          <w:u w:color="000000"/>
          <w:bdr w:val="nil"/>
          <w:lang w:eastAsia="es-CO"/>
        </w:rPr>
        <w:tab/>
      </w:r>
      <w:r w:rsidRPr="0077598D">
        <w:rPr>
          <w:rStyle w:val="Ninguno"/>
          <w:rFonts w:ascii="Century Gothic" w:eastAsia="Arial Unicode MS" w:hAnsi="Century Gothic" w:cs="Arial Unicode MS"/>
          <w:u w:color="000000"/>
          <w:bdr w:val="nil"/>
          <w:lang w:eastAsia="es-CO"/>
        </w:rPr>
        <w:tab/>
        <w:t xml:space="preserve">              </w:t>
      </w:r>
    </w:p>
    <w:p w14:paraId="2986BBD4" w14:textId="77777777"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30E07A60" w14:textId="2DFAC81A" w:rsidR="004A2F91"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8DB4C8A" w14:textId="6013FB5C" w:rsidR="004B4878" w:rsidRDefault="004B4878"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99EDF38" w14:textId="5EE66FA3" w:rsidR="004B4878" w:rsidRDefault="004B4878"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955A9A4" w14:textId="7659C1DB" w:rsidR="004B4878" w:rsidRDefault="004B4878"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C6EE11F" w14:textId="74BF581F" w:rsidR="004B4878" w:rsidRDefault="004B4878"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6BA492D2" w14:textId="23A18258" w:rsidR="004B4878" w:rsidRDefault="004B4878"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06122DC8" w14:textId="683CB845" w:rsidR="004B4878" w:rsidRDefault="004B4878"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7C762513" w14:textId="5B794D53" w:rsidR="00FD78F7" w:rsidRDefault="00FD78F7"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57985A11" w14:textId="0AC4341E" w:rsidR="00FD78F7" w:rsidRDefault="00FD78F7"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41012A1" w14:textId="73DDFC43" w:rsidR="00FD78F7" w:rsidRDefault="00FD78F7"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6238D41" w14:textId="3CEEB448" w:rsidR="00A12B80" w:rsidRDefault="00A12B80"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C86F471" w14:textId="77777777" w:rsidR="00A12B80" w:rsidRPr="0077598D" w:rsidRDefault="00A12B80"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2EC37DDB" w14:textId="549F0BB0" w:rsidR="004A2F91"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u w:color="000000"/>
          <w:bdr w:val="nil"/>
          <w:lang w:eastAsia="es-CO"/>
        </w:rPr>
      </w:pPr>
    </w:p>
    <w:p w14:paraId="484618E1" w14:textId="73502F8B" w:rsidR="004A2F91" w:rsidRPr="0077598D" w:rsidRDefault="004A2F91" w:rsidP="0077598D">
      <w:pPr>
        <w:widowControl w:val="0"/>
        <w:pBdr>
          <w:top w:val="nil"/>
          <w:left w:val="nil"/>
          <w:bottom w:val="nil"/>
          <w:right w:val="nil"/>
          <w:between w:val="nil"/>
        </w:pBdr>
        <w:spacing w:after="0"/>
        <w:ind w:hanging="2"/>
        <w:rPr>
          <w:rStyle w:val="Ninguno"/>
          <w:rFonts w:ascii="Century Gothic" w:eastAsia="Arial Unicode MS" w:hAnsi="Century Gothic" w:cs="Arial Unicode MS"/>
          <w:b/>
          <w:bCs/>
          <w:u w:color="000000"/>
          <w:bdr w:val="nil"/>
          <w:lang w:eastAsia="es-CO"/>
        </w:rPr>
      </w:pPr>
      <w:r w:rsidRPr="0077598D">
        <w:rPr>
          <w:rStyle w:val="Ninguno"/>
          <w:rFonts w:ascii="Century Gothic" w:eastAsia="Arial Unicode MS" w:hAnsi="Century Gothic" w:cs="Arial Unicode MS"/>
          <w:u w:color="000000"/>
          <w:bdr w:val="nil"/>
          <w:lang w:eastAsia="es-CO"/>
        </w:rPr>
        <w:tab/>
      </w:r>
    </w:p>
    <w:p w14:paraId="3B29EA3B" w14:textId="686AEF80" w:rsidR="000B6D32" w:rsidRPr="0077598D" w:rsidRDefault="000B6D32" w:rsidP="00F6363C">
      <w:pPr>
        <w:pStyle w:val="NormalWeb"/>
        <w:shd w:val="clear" w:color="auto" w:fill="FFFFFF"/>
        <w:spacing w:before="0" w:beforeAutospacing="0" w:after="0" w:afterAutospacing="0" w:line="276" w:lineRule="auto"/>
        <w:jc w:val="center"/>
        <w:rPr>
          <w:rFonts w:ascii="Century Gothic" w:hAnsi="Century Gothic" w:cs="Arial"/>
          <w:b/>
          <w:sz w:val="22"/>
          <w:szCs w:val="22"/>
          <w:lang w:val="es-ES"/>
        </w:rPr>
      </w:pPr>
      <w:r w:rsidRPr="0077598D">
        <w:rPr>
          <w:rFonts w:ascii="Century Gothic" w:hAnsi="Century Gothic" w:cs="Arial"/>
          <w:b/>
          <w:sz w:val="22"/>
          <w:szCs w:val="22"/>
          <w:lang w:val="es-ES"/>
        </w:rPr>
        <w:lastRenderedPageBreak/>
        <w:t>EXPOSICIÓN DE MOTIVOS</w:t>
      </w:r>
    </w:p>
    <w:p w14:paraId="520BA7E2" w14:textId="77777777" w:rsidR="000B6D32" w:rsidRPr="0077598D" w:rsidRDefault="000B6D32"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b/>
          <w:color w:val="auto"/>
        </w:rPr>
      </w:pPr>
    </w:p>
    <w:p w14:paraId="243469C3" w14:textId="5ED5850A" w:rsidR="000B6D32" w:rsidRPr="0077598D" w:rsidRDefault="000B6D32"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hAnsi="Century Gothic"/>
          <w:color w:val="auto"/>
        </w:rPr>
      </w:pPr>
      <w:r w:rsidRPr="0077598D">
        <w:rPr>
          <w:rStyle w:val="Ninguno"/>
          <w:rFonts w:ascii="Century Gothic" w:hAnsi="Century Gothic"/>
          <w:color w:val="auto"/>
        </w:rPr>
        <w:t>PROYECTO DE LEY ___ DE 2021 CÁMARA</w:t>
      </w:r>
    </w:p>
    <w:p w14:paraId="09CA1D75" w14:textId="77777777" w:rsidR="000B6D32" w:rsidRPr="0077598D" w:rsidRDefault="000B6D32" w:rsidP="0077598D">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Style w:val="Ninguno"/>
          <w:rFonts w:ascii="Century Gothic" w:eastAsia="Arial" w:hAnsi="Century Gothic" w:cs="Arial"/>
          <w:bCs/>
          <w:color w:val="auto"/>
        </w:rPr>
      </w:pPr>
    </w:p>
    <w:p w14:paraId="4CDE23F7" w14:textId="5D057CF5" w:rsidR="00313EE0" w:rsidRPr="00AE3395" w:rsidRDefault="00313EE0" w:rsidP="00313EE0">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center"/>
        <w:rPr>
          <w:rFonts w:ascii="Century Gothic" w:eastAsia="Times New Roman" w:hAnsi="Century Gothic" w:cs="Calibri"/>
          <w:b/>
          <w:bCs/>
          <w:color w:val="auto"/>
        </w:rPr>
      </w:pPr>
      <w:r w:rsidRPr="00AE3395">
        <w:rPr>
          <w:rFonts w:ascii="Century Gothic" w:eastAsia="Times New Roman" w:hAnsi="Century Gothic" w:cs="Calibri"/>
          <w:b/>
          <w:bCs/>
          <w:color w:val="auto"/>
        </w:rPr>
        <w:t>“</w:t>
      </w:r>
      <w:r w:rsidR="00FD78F7" w:rsidRPr="00FD78F7">
        <w:rPr>
          <w:rFonts w:ascii="Century Gothic" w:eastAsia="Roboto" w:hAnsi="Century Gothic" w:cs="Roboto"/>
          <w:b/>
          <w:color w:val="auto"/>
        </w:rPr>
        <w:t>POR MEDIO DE LA CUAL SE AUTORIZA A LAS ASAMBLEAS DEPARTAMENTALES, CONCEJOS DISTRITALES Y MUNICIPALES, PARA EMITIR ESTAMPILLA PRO DISCAPACIDAD</w:t>
      </w:r>
      <w:r w:rsidRPr="00AE3395">
        <w:rPr>
          <w:rFonts w:ascii="Century Gothic" w:eastAsia="Times New Roman" w:hAnsi="Century Gothic" w:cs="Calibri"/>
          <w:b/>
          <w:bCs/>
        </w:rPr>
        <w:t>”</w:t>
      </w:r>
    </w:p>
    <w:p w14:paraId="7D42F4C1" w14:textId="77777777" w:rsidR="000B6D32" w:rsidRPr="0077598D" w:rsidRDefault="000B6D32" w:rsidP="0077598D">
      <w:pPr>
        <w:pStyle w:val="Sinespaciado"/>
        <w:spacing w:line="276" w:lineRule="auto"/>
        <w:jc w:val="center"/>
        <w:rPr>
          <w:rFonts w:ascii="Century Gothic" w:hAnsi="Century Gothic"/>
          <w:b/>
          <w:bCs/>
          <w:lang w:val="es-ES"/>
        </w:rPr>
      </w:pPr>
    </w:p>
    <w:p w14:paraId="7265BD67" w14:textId="77777777" w:rsidR="00F6363C" w:rsidRPr="00F6363C" w:rsidRDefault="009C2D4F" w:rsidP="0077598D">
      <w:pPr>
        <w:pStyle w:val="Prrafodelista"/>
        <w:numPr>
          <w:ilvl w:val="0"/>
          <w:numId w:val="14"/>
        </w:numPr>
        <w:jc w:val="both"/>
        <w:rPr>
          <w:rFonts w:ascii="Century Gothic" w:eastAsia="Roboto" w:hAnsi="Century Gothic" w:cs="Roboto"/>
        </w:rPr>
      </w:pPr>
      <w:r w:rsidRPr="0077598D">
        <w:rPr>
          <w:rFonts w:ascii="Century Gothic" w:hAnsi="Century Gothic"/>
          <w:b/>
          <w:lang w:val="es-ES"/>
        </w:rPr>
        <w:t>OBJETO.</w:t>
      </w:r>
      <w:r w:rsidRPr="0077598D">
        <w:rPr>
          <w:rFonts w:ascii="Century Gothic" w:eastAsia="Times New Roman" w:hAnsi="Century Gothic" w:cs="Arial"/>
          <w:lang w:eastAsia="es-CO"/>
        </w:rPr>
        <w:t xml:space="preserve"> </w:t>
      </w:r>
    </w:p>
    <w:p w14:paraId="5B64C1B0" w14:textId="704DC520" w:rsidR="00E9125F" w:rsidRDefault="00A12B80" w:rsidP="00313EE0">
      <w:pPr>
        <w:pStyle w:val="Sinespaciado"/>
        <w:jc w:val="both"/>
        <w:rPr>
          <w:rFonts w:ascii="Century Gothic" w:hAnsi="Century Gothic"/>
        </w:rPr>
      </w:pPr>
      <w:r>
        <w:rPr>
          <w:rFonts w:ascii="Century Gothic" w:hAnsi="Century Gothic"/>
        </w:rPr>
        <w:t>E</w:t>
      </w:r>
      <w:r w:rsidR="00313EE0" w:rsidRPr="00313EE0">
        <w:rPr>
          <w:rFonts w:ascii="Century Gothic" w:hAnsi="Century Gothic"/>
        </w:rPr>
        <w:t>ste Proyecto de Ley tiene como objeto principal autorizar a l</w:t>
      </w:r>
      <w:r>
        <w:rPr>
          <w:rFonts w:ascii="Century Gothic" w:hAnsi="Century Gothic"/>
        </w:rPr>
        <w:t>as Asambleas Departamentales,</w:t>
      </w:r>
      <w:r w:rsidR="00313EE0" w:rsidRPr="00313EE0">
        <w:rPr>
          <w:rFonts w:ascii="Century Gothic" w:hAnsi="Century Gothic"/>
        </w:rPr>
        <w:t xml:space="preserve"> </w:t>
      </w:r>
      <w:r w:rsidR="00313EE0">
        <w:rPr>
          <w:rFonts w:ascii="Century Gothic" w:hAnsi="Century Gothic"/>
        </w:rPr>
        <w:t>concejos</w:t>
      </w:r>
      <w:r w:rsidR="00313EE0" w:rsidRPr="00313EE0">
        <w:rPr>
          <w:rFonts w:ascii="Century Gothic" w:hAnsi="Century Gothic"/>
        </w:rPr>
        <w:t xml:space="preserve"> </w:t>
      </w:r>
      <w:r w:rsidR="00313EE0">
        <w:rPr>
          <w:rFonts w:ascii="Century Gothic" w:hAnsi="Century Gothic"/>
        </w:rPr>
        <w:t xml:space="preserve">Distritales y </w:t>
      </w:r>
      <w:r w:rsidR="00E9125F">
        <w:rPr>
          <w:rFonts w:ascii="Century Gothic" w:hAnsi="Century Gothic"/>
        </w:rPr>
        <w:t>Municipales</w:t>
      </w:r>
      <w:r w:rsidR="00E9125F" w:rsidRPr="00313EE0">
        <w:rPr>
          <w:rFonts w:ascii="Century Gothic" w:hAnsi="Century Gothic"/>
        </w:rPr>
        <w:t xml:space="preserve"> para</w:t>
      </w:r>
      <w:r w:rsidR="00313EE0" w:rsidRPr="00313EE0">
        <w:rPr>
          <w:rFonts w:ascii="Century Gothic" w:hAnsi="Century Gothic"/>
        </w:rPr>
        <w:t xml:space="preserve"> que emita la Estampilla </w:t>
      </w:r>
      <w:r w:rsidR="00E9125F" w:rsidRPr="00313EE0">
        <w:rPr>
          <w:rFonts w:ascii="Century Gothic" w:hAnsi="Century Gothic"/>
        </w:rPr>
        <w:t>Pro-discapacidad</w:t>
      </w:r>
      <w:r w:rsidR="00313EE0" w:rsidRPr="00313EE0">
        <w:rPr>
          <w:rFonts w:ascii="Century Gothic" w:hAnsi="Century Gothic"/>
        </w:rPr>
        <w:t xml:space="preserve">, </w:t>
      </w:r>
      <w:r w:rsidR="00E9125F" w:rsidRPr="00B96A1C">
        <w:rPr>
          <w:rFonts w:ascii="Century Gothic" w:hAnsi="Century Gothic"/>
          <w:bCs/>
        </w:rPr>
        <w:t>con el fin de financiar políticas, programas y proyectos de la población en situación de discapacidad, que permitan subsidiar la verdadera</w:t>
      </w:r>
      <w:r w:rsidR="00E9125F">
        <w:rPr>
          <w:rFonts w:ascii="Century Gothic" w:hAnsi="Century Gothic"/>
        </w:rPr>
        <w:t xml:space="preserve"> inclusión.</w:t>
      </w:r>
    </w:p>
    <w:p w14:paraId="6ACD7846" w14:textId="77777777" w:rsidR="00E9125F" w:rsidRDefault="00E9125F" w:rsidP="00313EE0">
      <w:pPr>
        <w:pStyle w:val="Sinespaciado"/>
        <w:jc w:val="both"/>
        <w:rPr>
          <w:rFonts w:ascii="Century Gothic" w:hAnsi="Century Gothic"/>
        </w:rPr>
      </w:pPr>
    </w:p>
    <w:p w14:paraId="4A2C9E5B" w14:textId="2DDE7FF3" w:rsidR="00F6363C" w:rsidRPr="00E9125F" w:rsidRDefault="00E9125F" w:rsidP="00A47C27">
      <w:pPr>
        <w:pStyle w:val="Sinespaciado"/>
        <w:numPr>
          <w:ilvl w:val="0"/>
          <w:numId w:val="14"/>
        </w:numPr>
        <w:jc w:val="both"/>
        <w:rPr>
          <w:rFonts w:ascii="Century Gothic" w:hAnsi="Century Gothic"/>
          <w:b/>
          <w:lang w:val="es-ES"/>
        </w:rPr>
      </w:pPr>
      <w:r w:rsidRPr="00E9125F">
        <w:rPr>
          <w:rFonts w:ascii="Century Gothic" w:hAnsi="Century Gothic"/>
          <w:b/>
          <w:bCs/>
        </w:rPr>
        <w:t>JUSTIFICACIÓN</w:t>
      </w:r>
      <w:r>
        <w:rPr>
          <w:rFonts w:ascii="Century Gothic" w:hAnsi="Century Gothic"/>
          <w:b/>
          <w:bCs/>
        </w:rPr>
        <w:t>.</w:t>
      </w:r>
    </w:p>
    <w:p w14:paraId="4BDF513D" w14:textId="77777777" w:rsidR="00E9125F" w:rsidRPr="00E9125F" w:rsidRDefault="00E9125F" w:rsidP="00E9125F">
      <w:pPr>
        <w:pStyle w:val="Sinespaciado"/>
        <w:ind w:left="720"/>
        <w:jc w:val="both"/>
        <w:rPr>
          <w:rFonts w:ascii="Century Gothic" w:hAnsi="Century Gothic"/>
          <w:b/>
          <w:lang w:val="es-ES"/>
        </w:rPr>
      </w:pPr>
    </w:p>
    <w:p w14:paraId="77E8B20D" w14:textId="28E27C6F" w:rsidR="002867A8" w:rsidRDefault="002867A8" w:rsidP="002867A8">
      <w:pPr>
        <w:pStyle w:val="Sinespaciado"/>
        <w:spacing w:line="276" w:lineRule="auto"/>
        <w:jc w:val="both"/>
        <w:rPr>
          <w:rFonts w:ascii="Century Gothic" w:hAnsi="Century Gothic"/>
        </w:rPr>
      </w:pPr>
      <w:r w:rsidRPr="00FF0D36">
        <w:rPr>
          <w:rFonts w:ascii="Century Gothic" w:hAnsi="Century Gothic"/>
        </w:rPr>
        <w:t xml:space="preserve">El presente proyecto tiene como objeto </w:t>
      </w:r>
      <w:r w:rsidR="00A12B80">
        <w:rPr>
          <w:rFonts w:ascii="Century Gothic" w:hAnsi="Century Gothic"/>
        </w:rPr>
        <w:t>autorizar a las Asambleas Departamentales,</w:t>
      </w:r>
      <w:r w:rsidR="0060684D">
        <w:rPr>
          <w:rFonts w:ascii="Century Gothic" w:hAnsi="Century Gothic"/>
        </w:rPr>
        <w:t xml:space="preserve"> concejos Distritales y Municipales la emisión de la estampilla Pro-discapacidad con l</w:t>
      </w:r>
      <w:r w:rsidR="00E659D9">
        <w:rPr>
          <w:rFonts w:ascii="Century Gothic" w:hAnsi="Century Gothic"/>
        </w:rPr>
        <w:t>a finalidad de apoyar las políticas, proyectos</w:t>
      </w:r>
      <w:r w:rsidR="008D01B1">
        <w:rPr>
          <w:rFonts w:ascii="Century Gothic" w:hAnsi="Century Gothic"/>
        </w:rPr>
        <w:t xml:space="preserve"> y</w:t>
      </w:r>
      <w:r w:rsidR="00E659D9">
        <w:rPr>
          <w:rFonts w:ascii="Century Gothic" w:hAnsi="Century Gothic"/>
        </w:rPr>
        <w:t xml:space="preserve"> programas</w:t>
      </w:r>
      <w:r w:rsidR="00E90CAB">
        <w:rPr>
          <w:rFonts w:ascii="Century Gothic" w:hAnsi="Century Gothic"/>
        </w:rPr>
        <w:t xml:space="preserve"> </w:t>
      </w:r>
      <w:r w:rsidR="008D01B1">
        <w:rPr>
          <w:rFonts w:ascii="Century Gothic" w:hAnsi="Century Gothic"/>
        </w:rPr>
        <w:t>a través</w:t>
      </w:r>
      <w:r w:rsidR="00A12B80">
        <w:rPr>
          <w:rFonts w:ascii="Century Gothic" w:hAnsi="Century Gothic"/>
        </w:rPr>
        <w:t xml:space="preserve"> de la financiación</w:t>
      </w:r>
      <w:r w:rsidR="00A12B80" w:rsidRPr="00FD78F7">
        <w:rPr>
          <w:rFonts w:ascii="Century Gothic" w:hAnsi="Century Gothic"/>
          <w:bCs/>
        </w:rPr>
        <w:t xml:space="preserve"> políticas, programas, proyectos y subsidios para la población en condición de discapacidad registradas en el Sistema Integrado de Información de la Protección Social (sispro)</w:t>
      </w:r>
      <w:r w:rsidR="00D757DF">
        <w:rPr>
          <w:rFonts w:ascii="Century Gothic" w:hAnsi="Century Gothic"/>
        </w:rPr>
        <w:t>:</w:t>
      </w:r>
    </w:p>
    <w:p w14:paraId="654694DF" w14:textId="0B78E4DD" w:rsidR="00D757DF" w:rsidRDefault="00D757DF" w:rsidP="002867A8">
      <w:pPr>
        <w:pStyle w:val="Sinespaciado"/>
        <w:spacing w:line="276" w:lineRule="auto"/>
        <w:jc w:val="both"/>
        <w:rPr>
          <w:rFonts w:ascii="Century Gothic" w:hAnsi="Century Gothic"/>
        </w:rPr>
      </w:pPr>
    </w:p>
    <w:p w14:paraId="37F099D9" w14:textId="57224134" w:rsidR="00D34D1D" w:rsidRDefault="00D34D1D" w:rsidP="004B4878">
      <w:pPr>
        <w:pStyle w:val="Sinespaciado"/>
        <w:numPr>
          <w:ilvl w:val="0"/>
          <w:numId w:val="14"/>
        </w:numPr>
        <w:spacing w:line="276" w:lineRule="auto"/>
        <w:jc w:val="both"/>
        <w:rPr>
          <w:rFonts w:ascii="Century Gothic" w:hAnsi="Century Gothic" w:cs="Tahoma"/>
          <w:b/>
          <w:bCs/>
          <w:color w:val="000000"/>
        </w:rPr>
      </w:pPr>
      <w:r w:rsidRPr="006D05AF">
        <w:rPr>
          <w:rFonts w:ascii="Century Gothic" w:hAnsi="Century Gothic" w:cs="Tahoma"/>
          <w:b/>
          <w:bCs/>
          <w:color w:val="000000"/>
        </w:rPr>
        <w:t>SITUACION DE LAS PERSONAS CON DISCAPACIDAD</w:t>
      </w:r>
    </w:p>
    <w:p w14:paraId="582C4A58" w14:textId="3738C5D9" w:rsidR="00543F26" w:rsidRDefault="009F3998" w:rsidP="00543F26">
      <w:pPr>
        <w:pStyle w:val="Sinespaciado"/>
        <w:spacing w:line="276" w:lineRule="auto"/>
        <w:ind w:left="720"/>
        <w:jc w:val="both"/>
        <w:rPr>
          <w:rFonts w:ascii="Century Gothic" w:hAnsi="Century Gothic" w:cs="Tahoma"/>
          <w:b/>
          <w:bCs/>
          <w:color w:val="000000"/>
        </w:rPr>
      </w:pPr>
      <w:r>
        <w:rPr>
          <w:rFonts w:ascii="Century Gothic" w:hAnsi="Century Gothic" w:cs="Tahoma"/>
          <w:b/>
          <w:bCs/>
          <w:color w:val="000000"/>
        </w:rPr>
        <w:t xml:space="preserve"> </w:t>
      </w:r>
    </w:p>
    <w:p w14:paraId="1E6F21E7" w14:textId="4A05C298" w:rsidR="00442996" w:rsidRDefault="009A563C" w:rsidP="00442996">
      <w:pPr>
        <w:pBdr>
          <w:top w:val="nil"/>
          <w:left w:val="nil"/>
          <w:bottom w:val="nil"/>
          <w:right w:val="nil"/>
          <w:between w:val="nil"/>
        </w:pBdr>
        <w:spacing w:after="0"/>
        <w:jc w:val="both"/>
        <w:rPr>
          <w:rFonts w:ascii="Century Gothic" w:hAnsi="Century Gothic" w:cs="Tahoma"/>
          <w:bCs/>
          <w:color w:val="000000"/>
        </w:rPr>
      </w:pPr>
      <w:r>
        <w:rPr>
          <w:rFonts w:ascii="Century Gothic" w:hAnsi="Century Gothic" w:cs="Tahoma"/>
          <w:bCs/>
          <w:color w:val="000000"/>
        </w:rPr>
        <w:t xml:space="preserve">Las </w:t>
      </w:r>
      <w:r w:rsidRPr="00D34D1D">
        <w:rPr>
          <w:rFonts w:ascii="Century Gothic" w:hAnsi="Century Gothic" w:cs="Tahoma"/>
          <w:bCs/>
          <w:color w:val="000000"/>
        </w:rPr>
        <w:t>personas</w:t>
      </w:r>
      <w:r w:rsidR="00D34D1D" w:rsidRPr="00D34D1D">
        <w:rPr>
          <w:rFonts w:ascii="Century Gothic" w:hAnsi="Century Gothic" w:cs="Tahoma"/>
          <w:bCs/>
          <w:color w:val="000000"/>
        </w:rPr>
        <w:t xml:space="preserve"> con </w:t>
      </w:r>
      <w:r w:rsidR="00BF4362" w:rsidRPr="00D34D1D">
        <w:rPr>
          <w:rFonts w:ascii="Century Gothic" w:hAnsi="Century Gothic" w:cs="Tahoma"/>
          <w:bCs/>
          <w:color w:val="000000"/>
        </w:rPr>
        <w:t>discapacidad</w:t>
      </w:r>
      <w:r>
        <w:rPr>
          <w:rFonts w:ascii="Century Gothic" w:hAnsi="Century Gothic" w:cs="Tahoma"/>
          <w:bCs/>
          <w:color w:val="000000"/>
        </w:rPr>
        <w:t xml:space="preserve"> son</w:t>
      </w:r>
      <w:r w:rsidR="00D34D1D" w:rsidRPr="00D34D1D">
        <w:rPr>
          <w:rFonts w:ascii="Century Gothic" w:hAnsi="Century Gothic" w:cs="Tahoma"/>
          <w:bCs/>
          <w:color w:val="000000"/>
        </w:rPr>
        <w:t xml:space="preserve"> aquellas personas con limitaciones físicas, mentales, intelectuales, sensoriales o múltiples a largo plazo que pueden impedir su desarrollo pleno y efectivo en la sociedad, en igualdad de condiciones con las demás.</w:t>
      </w:r>
    </w:p>
    <w:p w14:paraId="5A071E0E" w14:textId="77777777" w:rsidR="00442996" w:rsidRDefault="00442996" w:rsidP="00442996">
      <w:pPr>
        <w:pBdr>
          <w:top w:val="nil"/>
          <w:left w:val="nil"/>
          <w:bottom w:val="nil"/>
          <w:right w:val="nil"/>
          <w:between w:val="nil"/>
        </w:pBdr>
        <w:spacing w:after="0"/>
        <w:jc w:val="both"/>
        <w:rPr>
          <w:rFonts w:ascii="Century Gothic" w:hAnsi="Century Gothic" w:cs="Tahoma"/>
          <w:bCs/>
          <w:color w:val="000000"/>
        </w:rPr>
      </w:pPr>
    </w:p>
    <w:p w14:paraId="2F4F12BB" w14:textId="0888D797" w:rsidR="00212678" w:rsidRPr="00442996" w:rsidRDefault="00212678" w:rsidP="00442996">
      <w:pPr>
        <w:pBdr>
          <w:top w:val="nil"/>
          <w:left w:val="nil"/>
          <w:bottom w:val="nil"/>
          <w:right w:val="nil"/>
          <w:between w:val="nil"/>
        </w:pBdr>
        <w:spacing w:after="0"/>
        <w:jc w:val="both"/>
        <w:rPr>
          <w:rFonts w:ascii="Century Gothic" w:hAnsi="Century Gothic" w:cs="Tahoma"/>
          <w:bCs/>
          <w:color w:val="000000"/>
        </w:rPr>
      </w:pPr>
      <w:r w:rsidRPr="00442996">
        <w:rPr>
          <w:rFonts w:ascii="Century Gothic" w:hAnsi="Century Gothic" w:cs="Tahoma"/>
          <w:bCs/>
          <w:color w:val="000000"/>
        </w:rPr>
        <w:t xml:space="preserve">De acuerdo con los registros administrativos del Ministerio de Salud y Protección Social se estima que, para agosto de 2020 en Colombia, habían cerca de 1,3 millones de personas </w:t>
      </w:r>
      <w:r w:rsidR="009F3998" w:rsidRPr="00DC1AB8">
        <w:rPr>
          <w:rFonts w:ascii="Century Gothic" w:hAnsi="Century Gothic" w:cs="Tahoma"/>
          <w:bCs/>
        </w:rPr>
        <w:t xml:space="preserve">que </w:t>
      </w:r>
      <w:r w:rsidRPr="00DC1AB8">
        <w:rPr>
          <w:rFonts w:ascii="Century Gothic" w:hAnsi="Century Gothic" w:cs="Tahoma"/>
          <w:bCs/>
        </w:rPr>
        <w:t>presentaba</w:t>
      </w:r>
      <w:r w:rsidR="009F3998" w:rsidRPr="00DC1AB8">
        <w:rPr>
          <w:rFonts w:ascii="Century Gothic" w:hAnsi="Century Gothic" w:cs="Tahoma"/>
          <w:bCs/>
        </w:rPr>
        <w:t>n</w:t>
      </w:r>
      <w:r w:rsidRPr="00DC1AB8">
        <w:rPr>
          <w:rFonts w:ascii="Century Gothic" w:hAnsi="Century Gothic" w:cs="Tahoma"/>
          <w:bCs/>
        </w:rPr>
        <w:t xml:space="preserve"> </w:t>
      </w:r>
      <w:r w:rsidRPr="00442996">
        <w:rPr>
          <w:rFonts w:ascii="Century Gothic" w:hAnsi="Century Gothic" w:cs="Tahoma"/>
          <w:bCs/>
          <w:color w:val="000000"/>
        </w:rPr>
        <w:t>alguna discapacidad.</w:t>
      </w:r>
    </w:p>
    <w:p w14:paraId="712F98CC" w14:textId="77777777" w:rsidR="00442996" w:rsidRDefault="00442996" w:rsidP="00442996">
      <w:pPr>
        <w:pBdr>
          <w:top w:val="nil"/>
          <w:left w:val="nil"/>
          <w:bottom w:val="nil"/>
          <w:right w:val="nil"/>
          <w:between w:val="nil"/>
        </w:pBdr>
        <w:spacing w:after="0"/>
        <w:jc w:val="both"/>
        <w:rPr>
          <w:rFonts w:ascii="Century Gothic" w:hAnsi="Century Gothic" w:cs="Tahoma"/>
          <w:bCs/>
          <w:color w:val="000000"/>
        </w:rPr>
      </w:pPr>
    </w:p>
    <w:p w14:paraId="3A4D65CC" w14:textId="79B29628" w:rsidR="00212678" w:rsidRPr="00DC1AB8" w:rsidRDefault="00212678" w:rsidP="00442996">
      <w:pPr>
        <w:pBdr>
          <w:top w:val="nil"/>
          <w:left w:val="nil"/>
          <w:bottom w:val="nil"/>
          <w:right w:val="nil"/>
          <w:between w:val="nil"/>
        </w:pBdr>
        <w:spacing w:after="0"/>
        <w:jc w:val="both"/>
        <w:rPr>
          <w:rFonts w:ascii="Century Gothic" w:hAnsi="Century Gothic" w:cs="Tahoma"/>
          <w:bCs/>
        </w:rPr>
      </w:pPr>
      <w:r w:rsidRPr="00DC1AB8">
        <w:rPr>
          <w:rFonts w:ascii="Century Gothic" w:hAnsi="Century Gothic" w:cs="Tahoma"/>
          <w:bCs/>
        </w:rPr>
        <w:t xml:space="preserve">En 2019, el 38% de las personas con discapacidad estaban en exclusión social y el 52% en exclusión productiva. Aproximadamente el 15% de las personas con discapacidad no alcanza ningún nivel de escolaridad, cerca del 10% alcanza a completar la básica secundaria y el 2% la básica primaria según el Sistema de </w:t>
      </w:r>
      <w:r w:rsidRPr="00DC1AB8">
        <w:rPr>
          <w:rFonts w:ascii="Century Gothic" w:hAnsi="Century Gothic" w:cs="Tahoma"/>
          <w:bCs/>
        </w:rPr>
        <w:lastRenderedPageBreak/>
        <w:t>Información Integrado de la Protección Social del Ministerio de S</w:t>
      </w:r>
      <w:r w:rsidR="00DC1AB8">
        <w:rPr>
          <w:rFonts w:ascii="Century Gothic" w:hAnsi="Century Gothic" w:cs="Tahoma"/>
          <w:bCs/>
        </w:rPr>
        <w:t>alud y Protección (SISPRO 2020).</w:t>
      </w:r>
    </w:p>
    <w:p w14:paraId="716217D7" w14:textId="77777777" w:rsidR="00442996" w:rsidRDefault="00212678" w:rsidP="00442996">
      <w:pPr>
        <w:pBdr>
          <w:top w:val="nil"/>
          <w:left w:val="nil"/>
          <w:bottom w:val="nil"/>
          <w:right w:val="nil"/>
          <w:between w:val="nil"/>
        </w:pBdr>
        <w:spacing w:before="240" w:after="160"/>
        <w:jc w:val="both"/>
        <w:rPr>
          <w:rFonts w:ascii="Century Gothic" w:hAnsi="Century Gothic" w:cs="Tahoma"/>
          <w:bCs/>
          <w:color w:val="000000"/>
        </w:rPr>
      </w:pPr>
      <w:r w:rsidRPr="00442996">
        <w:rPr>
          <w:rFonts w:ascii="Century Gothic" w:hAnsi="Century Gothic" w:cs="Tahoma"/>
          <w:bCs/>
          <w:color w:val="000000"/>
        </w:rPr>
        <w:t>Según el DANE (2018), solo el 26,7% de las personas con discapacidad refirió haber tenido un trabajo remunerado, mientras que el 64,1% refirió no recibir ingresos frente a su trabajo, lo que deja a más del 50% de las personas con discapacidad sin ingresos.</w:t>
      </w:r>
    </w:p>
    <w:p w14:paraId="605B6AC7" w14:textId="18FB07AC" w:rsidR="00212678" w:rsidRPr="00442996" w:rsidRDefault="00212678" w:rsidP="00442996">
      <w:pPr>
        <w:pBdr>
          <w:top w:val="nil"/>
          <w:left w:val="nil"/>
          <w:bottom w:val="nil"/>
          <w:right w:val="nil"/>
          <w:between w:val="nil"/>
        </w:pBdr>
        <w:spacing w:before="240" w:after="160"/>
        <w:jc w:val="both"/>
        <w:rPr>
          <w:rFonts w:ascii="Century Gothic" w:hAnsi="Century Gothic" w:cs="Tahoma"/>
          <w:bCs/>
          <w:color w:val="000000"/>
        </w:rPr>
      </w:pPr>
      <w:r w:rsidRPr="00442996">
        <w:rPr>
          <w:rFonts w:ascii="Century Gothic" w:hAnsi="Century Gothic" w:cs="Tahoma"/>
          <w:bCs/>
          <w:color w:val="000000"/>
        </w:rPr>
        <w:t>El porcentaje de la población con discapacidad registrada en el Registro para la Localización y Caracterización de Personas con Discapacidad que se encuentra afiliada al SGSSS es del 76,8%. Siendo 95% la tasa de afiliación de la población general.</w:t>
      </w:r>
    </w:p>
    <w:p w14:paraId="0CBAA227" w14:textId="77777777" w:rsidR="00212678" w:rsidRPr="00442996" w:rsidRDefault="00212678" w:rsidP="00442996">
      <w:pPr>
        <w:pBdr>
          <w:top w:val="nil"/>
          <w:left w:val="nil"/>
          <w:bottom w:val="nil"/>
          <w:right w:val="nil"/>
          <w:between w:val="nil"/>
        </w:pBdr>
        <w:spacing w:before="240" w:after="160"/>
        <w:jc w:val="both"/>
        <w:rPr>
          <w:rFonts w:ascii="Century Gothic" w:hAnsi="Century Gothic" w:cs="Tahoma"/>
          <w:bCs/>
          <w:color w:val="000000"/>
        </w:rPr>
      </w:pPr>
      <w:r w:rsidRPr="00442996">
        <w:rPr>
          <w:rFonts w:ascii="Century Gothic" w:hAnsi="Century Gothic" w:cs="Tahoma"/>
          <w:bCs/>
          <w:color w:val="000000"/>
        </w:rPr>
        <w:t>El 70,3% de las personas con discapacidad pertenecen al régimen subsidiado.</w:t>
      </w:r>
    </w:p>
    <w:p w14:paraId="10B8E1BE" w14:textId="77777777" w:rsidR="00212678" w:rsidRPr="00442996" w:rsidRDefault="00212678" w:rsidP="00442996">
      <w:pPr>
        <w:pBdr>
          <w:top w:val="nil"/>
          <w:left w:val="nil"/>
          <w:bottom w:val="nil"/>
          <w:right w:val="nil"/>
          <w:between w:val="nil"/>
        </w:pBdr>
        <w:spacing w:before="240" w:after="160"/>
        <w:jc w:val="both"/>
        <w:rPr>
          <w:rFonts w:ascii="Century Gothic" w:hAnsi="Century Gothic" w:cs="Tahoma"/>
          <w:bCs/>
          <w:color w:val="000000"/>
        </w:rPr>
      </w:pPr>
      <w:r w:rsidRPr="00442996">
        <w:rPr>
          <w:rFonts w:ascii="Century Gothic" w:hAnsi="Century Gothic" w:cs="Tahoma"/>
          <w:bCs/>
          <w:color w:val="000000"/>
        </w:rPr>
        <w:t>Al analizar los resultados por sexo, se tiene que las mujeres con discapacidad presentan mayores niveles de inclusión social y productiva comparados con los de los hombres con discapacidad (40% vs 35%). Así mismo, las mujeres con discapacidad registran menores niveles de exclusión (27% vs 30%).</w:t>
      </w:r>
    </w:p>
    <w:p w14:paraId="15EDCDA3" w14:textId="77777777" w:rsidR="00212678" w:rsidRPr="00442996" w:rsidRDefault="00212678" w:rsidP="00442996">
      <w:pPr>
        <w:pBdr>
          <w:top w:val="nil"/>
          <w:left w:val="nil"/>
          <w:bottom w:val="nil"/>
          <w:right w:val="nil"/>
          <w:between w:val="nil"/>
        </w:pBdr>
        <w:spacing w:before="240" w:after="160"/>
        <w:jc w:val="both"/>
        <w:rPr>
          <w:rFonts w:ascii="Century Gothic" w:hAnsi="Century Gothic" w:cs="Tahoma"/>
          <w:bCs/>
          <w:color w:val="000000"/>
        </w:rPr>
      </w:pPr>
      <w:r w:rsidRPr="00442996">
        <w:rPr>
          <w:rFonts w:ascii="Century Gothic" w:hAnsi="Century Gothic" w:cs="Tahoma"/>
          <w:bCs/>
          <w:color w:val="000000"/>
        </w:rPr>
        <w:t>A raíz de la crisis generada por la pandemia del Covid-19, en los datos de morbilidad atendida en 2020 se presentó un incremento de personas con discapacidad que acudió a los servicios de salud por problemas relacionados con trastornos mentales.</w:t>
      </w:r>
    </w:p>
    <w:p w14:paraId="12968D5C" w14:textId="77777777" w:rsidR="00212678" w:rsidRPr="006D05AF" w:rsidRDefault="00212678" w:rsidP="00442996">
      <w:pPr>
        <w:pBdr>
          <w:top w:val="nil"/>
          <w:left w:val="nil"/>
          <w:bottom w:val="nil"/>
          <w:right w:val="nil"/>
          <w:between w:val="nil"/>
        </w:pBdr>
        <w:spacing w:before="240"/>
        <w:jc w:val="both"/>
        <w:rPr>
          <w:rFonts w:ascii="Century Gothic" w:hAnsi="Century Gothic" w:cs="Tahoma"/>
          <w:b/>
          <w:bCs/>
          <w:color w:val="000000"/>
        </w:rPr>
      </w:pPr>
      <w:r w:rsidRPr="006D05AF">
        <w:rPr>
          <w:rFonts w:ascii="Century Gothic" w:hAnsi="Century Gothic" w:cs="Tahoma"/>
          <w:b/>
          <w:bCs/>
          <w:color w:val="000000"/>
        </w:rPr>
        <w:t xml:space="preserve">Inclusión en las Zonas rural y urbana </w:t>
      </w:r>
    </w:p>
    <w:p w14:paraId="34B9B17A" w14:textId="77777777" w:rsidR="00212678" w:rsidRPr="00442996" w:rsidRDefault="00212678" w:rsidP="00442996">
      <w:pPr>
        <w:pBdr>
          <w:top w:val="nil"/>
          <w:left w:val="nil"/>
          <w:bottom w:val="nil"/>
          <w:right w:val="nil"/>
          <w:between w:val="nil"/>
        </w:pBdr>
        <w:spacing w:before="240" w:after="0"/>
        <w:jc w:val="both"/>
        <w:rPr>
          <w:rFonts w:ascii="Century Gothic" w:hAnsi="Century Gothic" w:cs="Tahoma"/>
          <w:bCs/>
          <w:color w:val="000000"/>
        </w:rPr>
      </w:pPr>
      <w:r w:rsidRPr="00442996">
        <w:rPr>
          <w:rFonts w:ascii="Century Gothic" w:hAnsi="Century Gothic" w:cs="Tahoma"/>
          <w:bCs/>
          <w:color w:val="000000"/>
        </w:rPr>
        <w:t>La brecha de doble inclusión entre personas con y sin discapacidad es mayor en la zona urbana (-10 p.p.) que en la zona rural (-5 p.p.). demostrando que la inclusión social y productiva de las zonas rurales es muy bajo comparada con las urbanas.</w:t>
      </w:r>
    </w:p>
    <w:p w14:paraId="11CD0AF4" w14:textId="77777777" w:rsidR="00442996" w:rsidRDefault="00442996" w:rsidP="00442996">
      <w:pPr>
        <w:pBdr>
          <w:top w:val="nil"/>
          <w:left w:val="nil"/>
          <w:bottom w:val="nil"/>
          <w:right w:val="nil"/>
          <w:between w:val="nil"/>
        </w:pBdr>
        <w:spacing w:after="0"/>
        <w:jc w:val="both"/>
        <w:rPr>
          <w:rFonts w:ascii="Century Gothic" w:hAnsi="Century Gothic" w:cs="Tahoma"/>
          <w:bCs/>
          <w:color w:val="000000"/>
        </w:rPr>
      </w:pPr>
    </w:p>
    <w:p w14:paraId="214EC4EA" w14:textId="58C828AB" w:rsidR="00212678" w:rsidRPr="00442996" w:rsidRDefault="00212678" w:rsidP="00442996">
      <w:pPr>
        <w:pBdr>
          <w:top w:val="nil"/>
          <w:left w:val="nil"/>
          <w:bottom w:val="nil"/>
          <w:right w:val="nil"/>
          <w:between w:val="nil"/>
        </w:pBdr>
        <w:spacing w:after="0"/>
        <w:jc w:val="both"/>
        <w:rPr>
          <w:rFonts w:ascii="Century Gothic" w:hAnsi="Century Gothic" w:cs="Tahoma"/>
          <w:bCs/>
          <w:color w:val="000000"/>
        </w:rPr>
      </w:pPr>
      <w:r w:rsidRPr="00442996">
        <w:rPr>
          <w:rFonts w:ascii="Century Gothic" w:hAnsi="Century Gothic" w:cs="Tahoma"/>
          <w:bCs/>
          <w:color w:val="000000"/>
        </w:rPr>
        <w:t>El porcentaje de personas con discapacidad incluidas en zonas rurales es menos de la mitad del de las zonas urbanas, y la exclusión es dos veces mayor. las personas con discapacidad tienen niveles de exclusión alrededor del 50%, mientras que la inclusión es solo del 17% en la zona rural.</w:t>
      </w:r>
    </w:p>
    <w:p w14:paraId="18397D9C" w14:textId="77777777" w:rsidR="00442996" w:rsidRDefault="00442996" w:rsidP="00442996">
      <w:pPr>
        <w:pBdr>
          <w:top w:val="nil"/>
          <w:left w:val="nil"/>
          <w:bottom w:val="nil"/>
          <w:right w:val="nil"/>
          <w:between w:val="nil"/>
        </w:pBdr>
        <w:spacing w:after="0"/>
        <w:jc w:val="both"/>
        <w:rPr>
          <w:rFonts w:ascii="Century Gothic" w:hAnsi="Century Gothic" w:cs="Tahoma"/>
          <w:bCs/>
          <w:color w:val="000000"/>
        </w:rPr>
      </w:pPr>
    </w:p>
    <w:p w14:paraId="1CCFB6B4" w14:textId="7769283C" w:rsidR="00212678" w:rsidRPr="00442996" w:rsidRDefault="00212678" w:rsidP="00442996">
      <w:pPr>
        <w:pBdr>
          <w:top w:val="nil"/>
          <w:left w:val="nil"/>
          <w:bottom w:val="nil"/>
          <w:right w:val="nil"/>
          <w:between w:val="nil"/>
        </w:pBdr>
        <w:spacing w:after="0"/>
        <w:jc w:val="both"/>
        <w:rPr>
          <w:rFonts w:ascii="Century Gothic" w:hAnsi="Century Gothic" w:cs="Tahoma"/>
          <w:bCs/>
          <w:color w:val="000000"/>
        </w:rPr>
      </w:pPr>
      <w:r w:rsidRPr="00442996">
        <w:rPr>
          <w:rFonts w:ascii="Century Gothic" w:hAnsi="Century Gothic" w:cs="Tahoma"/>
          <w:bCs/>
          <w:color w:val="000000"/>
        </w:rPr>
        <w:t xml:space="preserve">La brecha entre personas con y sin discapacidad es mayor en la zona urbana, demarcando un acceso diferencial a oportunidades sociales y a oportunidades productivas para las personas con discapacidad en esta zona. </w:t>
      </w:r>
    </w:p>
    <w:p w14:paraId="487CF2E9" w14:textId="77777777" w:rsidR="00442996" w:rsidRDefault="00442996" w:rsidP="00442996">
      <w:pPr>
        <w:pBdr>
          <w:top w:val="nil"/>
          <w:left w:val="nil"/>
          <w:bottom w:val="nil"/>
          <w:right w:val="nil"/>
          <w:between w:val="nil"/>
        </w:pBdr>
        <w:spacing w:after="0"/>
        <w:jc w:val="both"/>
        <w:rPr>
          <w:rFonts w:ascii="Century Gothic" w:hAnsi="Century Gothic" w:cs="Tahoma"/>
          <w:bCs/>
          <w:color w:val="000000"/>
        </w:rPr>
      </w:pPr>
    </w:p>
    <w:p w14:paraId="20766299" w14:textId="5A3BF042" w:rsidR="00212678" w:rsidRPr="00442996" w:rsidRDefault="00212678" w:rsidP="00442996">
      <w:pPr>
        <w:pBdr>
          <w:top w:val="nil"/>
          <w:left w:val="nil"/>
          <w:bottom w:val="nil"/>
          <w:right w:val="nil"/>
          <w:between w:val="nil"/>
        </w:pBdr>
        <w:spacing w:after="0"/>
        <w:jc w:val="both"/>
        <w:rPr>
          <w:rFonts w:ascii="Century Gothic" w:hAnsi="Century Gothic" w:cs="Tahoma"/>
          <w:bCs/>
          <w:color w:val="000000"/>
        </w:rPr>
      </w:pPr>
      <w:r w:rsidRPr="00442996">
        <w:rPr>
          <w:rFonts w:ascii="Century Gothic" w:hAnsi="Century Gothic" w:cs="Tahoma"/>
          <w:bCs/>
          <w:color w:val="000000"/>
        </w:rPr>
        <w:lastRenderedPageBreak/>
        <w:t>Entre 2018 y 2019 se redujo la exclusión social y productiva en las dos zonas. Esta reducción fue mayor en la zona rural.</w:t>
      </w:r>
    </w:p>
    <w:p w14:paraId="78B138CF" w14:textId="77777777" w:rsidR="00212678" w:rsidRPr="009F2E01" w:rsidRDefault="00212678" w:rsidP="00212678">
      <w:pPr>
        <w:pBdr>
          <w:top w:val="nil"/>
          <w:left w:val="nil"/>
          <w:bottom w:val="nil"/>
          <w:right w:val="nil"/>
          <w:between w:val="nil"/>
        </w:pBdr>
        <w:spacing w:after="0"/>
        <w:jc w:val="both"/>
        <w:rPr>
          <w:rFonts w:ascii="Century Gothic" w:hAnsi="Century Gothic" w:cs="Tahoma"/>
          <w:bCs/>
          <w:color w:val="000000"/>
        </w:rPr>
      </w:pPr>
    </w:p>
    <w:p w14:paraId="41DD4400" w14:textId="68E0CC54" w:rsidR="00212678" w:rsidRPr="00442996" w:rsidRDefault="00212678" w:rsidP="00442996">
      <w:pPr>
        <w:pBdr>
          <w:top w:val="nil"/>
          <w:left w:val="nil"/>
          <w:bottom w:val="nil"/>
          <w:right w:val="nil"/>
          <w:between w:val="nil"/>
        </w:pBdr>
        <w:spacing w:after="0"/>
        <w:jc w:val="both"/>
        <w:rPr>
          <w:rFonts w:ascii="Century Gothic" w:hAnsi="Century Gothic" w:cs="Tahoma"/>
          <w:bCs/>
          <w:color w:val="000000"/>
        </w:rPr>
      </w:pPr>
      <w:r w:rsidRPr="00442996">
        <w:rPr>
          <w:rFonts w:ascii="Century Gothic" w:hAnsi="Century Gothic"/>
        </w:rPr>
        <w:t>En la zona urbana, el estado de salud reportado por las personas con discapacidad es 14 veces más desfavorable que el reportado por las personas sin discapacidad; est</w:t>
      </w:r>
      <w:r w:rsidR="00225A3F">
        <w:rPr>
          <w:rFonts w:ascii="Century Gothic" w:hAnsi="Century Gothic"/>
        </w:rPr>
        <w:t>a</w:t>
      </w:r>
      <w:r w:rsidRPr="00442996">
        <w:rPr>
          <w:rFonts w:ascii="Century Gothic" w:hAnsi="Century Gothic"/>
        </w:rPr>
        <w:t xml:space="preserve"> diferencia es de 22 veces en la zona rural y 16 veces en el promedio nacional.</w:t>
      </w:r>
    </w:p>
    <w:p w14:paraId="608695EE" w14:textId="77777777" w:rsidR="00212678" w:rsidRPr="006D05AF" w:rsidRDefault="00212678" w:rsidP="00212678">
      <w:pPr>
        <w:pStyle w:val="Prrafodelista"/>
        <w:pBdr>
          <w:top w:val="nil"/>
          <w:left w:val="nil"/>
          <w:bottom w:val="nil"/>
          <w:right w:val="nil"/>
          <w:between w:val="nil"/>
        </w:pBdr>
        <w:spacing w:after="0"/>
        <w:ind w:left="1440"/>
        <w:jc w:val="both"/>
        <w:rPr>
          <w:rFonts w:ascii="Century Gothic" w:hAnsi="Century Gothic" w:cs="Tahoma"/>
          <w:bCs/>
          <w:color w:val="000000"/>
        </w:rPr>
      </w:pPr>
    </w:p>
    <w:p w14:paraId="2632B4D0" w14:textId="77777777" w:rsidR="00212678" w:rsidRPr="00442996" w:rsidRDefault="00212678" w:rsidP="00442996">
      <w:pPr>
        <w:pBdr>
          <w:top w:val="nil"/>
          <w:left w:val="nil"/>
          <w:bottom w:val="nil"/>
          <w:right w:val="nil"/>
          <w:between w:val="nil"/>
        </w:pBdr>
        <w:spacing w:after="0"/>
        <w:jc w:val="both"/>
        <w:rPr>
          <w:rFonts w:ascii="Century Gothic" w:hAnsi="Century Gothic" w:cs="Tahoma"/>
          <w:bCs/>
          <w:color w:val="000000"/>
        </w:rPr>
      </w:pPr>
      <w:r w:rsidRPr="00442996">
        <w:rPr>
          <w:rFonts w:ascii="Century Gothic" w:hAnsi="Century Gothic" w:cs="Tahoma"/>
          <w:bCs/>
          <w:color w:val="000000"/>
        </w:rPr>
        <w:t xml:space="preserve">Se pueden identificar dos tipos de desigualdades en cuanto a la exclusión social y productiva para las zonas urbana y rural: </w:t>
      </w:r>
    </w:p>
    <w:p w14:paraId="024F51E1" w14:textId="77777777" w:rsidR="00212678" w:rsidRPr="006D05AF" w:rsidRDefault="00212678" w:rsidP="00212678">
      <w:pPr>
        <w:pStyle w:val="Prrafodelista"/>
        <w:jc w:val="both"/>
        <w:rPr>
          <w:rFonts w:ascii="Century Gothic" w:hAnsi="Century Gothic" w:cs="Tahoma"/>
          <w:bCs/>
          <w:color w:val="000000"/>
        </w:rPr>
      </w:pPr>
    </w:p>
    <w:p w14:paraId="3804CEB3" w14:textId="6DA91867" w:rsidR="00212678" w:rsidRDefault="00212678" w:rsidP="00212678">
      <w:pPr>
        <w:pStyle w:val="Prrafodelista"/>
        <w:numPr>
          <w:ilvl w:val="3"/>
          <w:numId w:val="33"/>
        </w:numPr>
        <w:pBdr>
          <w:top w:val="nil"/>
          <w:left w:val="nil"/>
          <w:bottom w:val="nil"/>
          <w:right w:val="nil"/>
          <w:between w:val="nil"/>
        </w:pBdr>
        <w:spacing w:after="0"/>
        <w:jc w:val="both"/>
        <w:rPr>
          <w:rFonts w:ascii="Century Gothic" w:hAnsi="Century Gothic" w:cs="Tahoma"/>
          <w:bCs/>
          <w:color w:val="000000"/>
        </w:rPr>
      </w:pPr>
      <w:r>
        <w:rPr>
          <w:rFonts w:ascii="Century Gothic" w:hAnsi="Century Gothic" w:cs="Tahoma"/>
          <w:bCs/>
          <w:color w:val="000000"/>
        </w:rPr>
        <w:t>L</w:t>
      </w:r>
      <w:r w:rsidRPr="006D05AF">
        <w:rPr>
          <w:rFonts w:ascii="Century Gothic" w:hAnsi="Century Gothic" w:cs="Tahoma"/>
          <w:bCs/>
          <w:color w:val="000000"/>
        </w:rPr>
        <w:t xml:space="preserve">os niveles de exclusión social y productiva que son superiores en la zona rural, </w:t>
      </w:r>
      <w:r>
        <w:rPr>
          <w:rFonts w:ascii="Century Gothic" w:hAnsi="Century Gothic" w:cs="Tahoma"/>
          <w:bCs/>
          <w:color w:val="000000"/>
        </w:rPr>
        <w:t>la cual</w:t>
      </w:r>
      <w:r w:rsidRPr="006D05AF">
        <w:rPr>
          <w:rFonts w:ascii="Century Gothic" w:hAnsi="Century Gothic" w:cs="Tahoma"/>
          <w:bCs/>
          <w:color w:val="000000"/>
        </w:rPr>
        <w:t xml:space="preserve"> se duplica </w:t>
      </w:r>
      <w:r w:rsidR="00442996" w:rsidRPr="006D05AF">
        <w:rPr>
          <w:rFonts w:ascii="Century Gothic" w:hAnsi="Century Gothic" w:cs="Tahoma"/>
          <w:bCs/>
          <w:color w:val="000000"/>
        </w:rPr>
        <w:t>en relación con</w:t>
      </w:r>
      <w:r w:rsidRPr="006D05AF">
        <w:rPr>
          <w:rFonts w:ascii="Century Gothic" w:hAnsi="Century Gothic" w:cs="Tahoma"/>
          <w:bCs/>
          <w:color w:val="000000"/>
        </w:rPr>
        <w:t xml:space="preserve"> las cifras de la exclusión de personas con discapacidad en la zona urbana, debido a que las barreras de acceso a oportunidades sociales en la zona rural superan las productivas.</w:t>
      </w:r>
    </w:p>
    <w:p w14:paraId="2B7A7815" w14:textId="77777777" w:rsidR="00212678" w:rsidRPr="006D05AF" w:rsidRDefault="00212678" w:rsidP="00212678">
      <w:pPr>
        <w:pStyle w:val="Prrafodelista"/>
        <w:pBdr>
          <w:top w:val="nil"/>
          <w:left w:val="nil"/>
          <w:bottom w:val="nil"/>
          <w:right w:val="nil"/>
          <w:between w:val="nil"/>
        </w:pBdr>
        <w:spacing w:after="0"/>
        <w:ind w:left="2520"/>
        <w:jc w:val="both"/>
        <w:rPr>
          <w:rFonts w:ascii="Century Gothic" w:hAnsi="Century Gothic" w:cs="Tahoma"/>
          <w:bCs/>
          <w:color w:val="000000"/>
        </w:rPr>
      </w:pPr>
    </w:p>
    <w:p w14:paraId="145D79F3" w14:textId="6A79166B" w:rsidR="00212678" w:rsidRPr="006D05AF" w:rsidRDefault="00212678" w:rsidP="00212678">
      <w:pPr>
        <w:pStyle w:val="Prrafodelista"/>
        <w:numPr>
          <w:ilvl w:val="3"/>
          <w:numId w:val="33"/>
        </w:numPr>
        <w:pBdr>
          <w:top w:val="nil"/>
          <w:left w:val="nil"/>
          <w:bottom w:val="nil"/>
          <w:right w:val="nil"/>
          <w:between w:val="nil"/>
        </w:pBdr>
        <w:spacing w:after="0"/>
        <w:jc w:val="both"/>
        <w:rPr>
          <w:rFonts w:ascii="Century Gothic" w:hAnsi="Century Gothic" w:cs="Tahoma"/>
          <w:bCs/>
          <w:color w:val="000000"/>
        </w:rPr>
      </w:pPr>
      <w:r>
        <w:rPr>
          <w:rFonts w:ascii="Century Gothic" w:hAnsi="Century Gothic" w:cs="Tahoma"/>
          <w:bCs/>
          <w:color w:val="000000"/>
        </w:rPr>
        <w:t>L</w:t>
      </w:r>
      <w:r w:rsidRPr="006D05AF">
        <w:rPr>
          <w:rFonts w:ascii="Century Gothic" w:hAnsi="Century Gothic" w:cs="Tahoma"/>
          <w:bCs/>
          <w:color w:val="000000"/>
        </w:rPr>
        <w:t xml:space="preserve">as brechas entre personas con y sin discapacidad. Las mayores oportunidades que se observan en la zona </w:t>
      </w:r>
      <w:r w:rsidR="00442996" w:rsidRPr="006D05AF">
        <w:rPr>
          <w:rFonts w:ascii="Century Gothic" w:hAnsi="Century Gothic" w:cs="Tahoma"/>
          <w:bCs/>
          <w:color w:val="000000"/>
        </w:rPr>
        <w:t>urbana</w:t>
      </w:r>
      <w:r w:rsidRPr="006D05AF">
        <w:rPr>
          <w:rFonts w:ascii="Century Gothic" w:hAnsi="Century Gothic" w:cs="Tahoma"/>
          <w:bCs/>
          <w:color w:val="000000"/>
        </w:rPr>
        <w:t xml:space="preserve"> son distribuidas de manera diferencial entre personas con y sin discapacidad.</w:t>
      </w:r>
      <w:r w:rsidR="0045534B">
        <w:rPr>
          <w:rFonts w:ascii="Century Gothic" w:hAnsi="Century Gothic" w:cs="Tahoma"/>
          <w:bCs/>
          <w:color w:val="000000"/>
        </w:rPr>
        <w:t xml:space="preserve"> </w:t>
      </w:r>
    </w:p>
    <w:p w14:paraId="611C1B38" w14:textId="77777777" w:rsidR="00212678" w:rsidRPr="006D05AF" w:rsidRDefault="00212678" w:rsidP="00212678">
      <w:pPr>
        <w:pStyle w:val="Prrafodelista"/>
        <w:pBdr>
          <w:top w:val="nil"/>
          <w:left w:val="nil"/>
          <w:bottom w:val="nil"/>
          <w:right w:val="nil"/>
          <w:between w:val="nil"/>
        </w:pBdr>
        <w:spacing w:after="0"/>
        <w:ind w:left="2520"/>
        <w:jc w:val="both"/>
        <w:rPr>
          <w:rFonts w:ascii="Century Gothic" w:hAnsi="Century Gothic" w:cs="Tahoma"/>
          <w:bCs/>
          <w:color w:val="000000"/>
        </w:rPr>
      </w:pPr>
    </w:p>
    <w:p w14:paraId="0E4D192D" w14:textId="77777777" w:rsidR="00212678" w:rsidRPr="003C0861" w:rsidRDefault="00212678" w:rsidP="00212678">
      <w:pPr>
        <w:pStyle w:val="Prrafodelista"/>
        <w:numPr>
          <w:ilvl w:val="0"/>
          <w:numId w:val="35"/>
        </w:numPr>
        <w:pBdr>
          <w:top w:val="nil"/>
          <w:left w:val="nil"/>
          <w:bottom w:val="nil"/>
          <w:right w:val="nil"/>
          <w:between w:val="nil"/>
        </w:pBdr>
        <w:spacing w:after="0"/>
        <w:jc w:val="both"/>
        <w:rPr>
          <w:rFonts w:ascii="Century Gothic" w:hAnsi="Century Gothic" w:cs="Tahoma"/>
          <w:bCs/>
          <w:color w:val="000000"/>
        </w:rPr>
      </w:pPr>
      <w:r w:rsidRPr="006D05AF">
        <w:rPr>
          <w:rFonts w:ascii="Century Gothic" w:hAnsi="Century Gothic"/>
        </w:rPr>
        <w:t>En 2019, el porcentaje de personas con discapacidad que se encontraban excluidas socialmente a nivel nacional fue de 38%. Por su parte, en la zona urbana fue de 32% y en la rural de 67%.</w:t>
      </w:r>
    </w:p>
    <w:p w14:paraId="3ECB810E" w14:textId="77777777" w:rsidR="00212678" w:rsidRPr="003C0861" w:rsidRDefault="00212678" w:rsidP="00212678">
      <w:pPr>
        <w:pStyle w:val="Prrafodelista"/>
        <w:pBdr>
          <w:top w:val="nil"/>
          <w:left w:val="nil"/>
          <w:bottom w:val="nil"/>
          <w:right w:val="nil"/>
          <w:between w:val="nil"/>
        </w:pBdr>
        <w:spacing w:after="0"/>
        <w:ind w:left="1440"/>
        <w:jc w:val="both"/>
        <w:rPr>
          <w:rFonts w:ascii="Century Gothic" w:hAnsi="Century Gothic" w:cs="Tahoma"/>
          <w:bCs/>
          <w:color w:val="000000"/>
        </w:rPr>
      </w:pPr>
    </w:p>
    <w:p w14:paraId="2022C849" w14:textId="77777777" w:rsidR="00212678" w:rsidRPr="006D05AF" w:rsidRDefault="00212678" w:rsidP="00212678">
      <w:pPr>
        <w:pStyle w:val="Prrafodelista"/>
        <w:numPr>
          <w:ilvl w:val="0"/>
          <w:numId w:val="35"/>
        </w:numPr>
        <w:pBdr>
          <w:top w:val="nil"/>
          <w:left w:val="nil"/>
          <w:bottom w:val="nil"/>
          <w:right w:val="nil"/>
          <w:between w:val="nil"/>
        </w:pBdr>
        <w:spacing w:after="0"/>
        <w:jc w:val="both"/>
        <w:rPr>
          <w:rFonts w:ascii="Century Gothic" w:hAnsi="Century Gothic" w:cs="Tahoma"/>
          <w:bCs/>
          <w:color w:val="000000"/>
        </w:rPr>
      </w:pPr>
      <w:r w:rsidRPr="006D05AF">
        <w:rPr>
          <w:rFonts w:ascii="Century Gothic" w:hAnsi="Century Gothic"/>
        </w:rPr>
        <w:t>La vivienda y servicios públicos contribuye a un 32% de exclusión social del total nacional. En la zona urbana, la contribución de la dimensión de vivienda fue de un 29%, en la zona rural, la contribución es del 37% a la exclusión social de las personas con discapacidad.</w:t>
      </w:r>
    </w:p>
    <w:p w14:paraId="716A55F5" w14:textId="77777777" w:rsidR="00212678" w:rsidRPr="006D05AF" w:rsidRDefault="00212678" w:rsidP="00212678">
      <w:pPr>
        <w:pStyle w:val="Prrafodelista"/>
        <w:jc w:val="both"/>
        <w:rPr>
          <w:rFonts w:ascii="Century Gothic" w:hAnsi="Century Gothic" w:cs="Tahoma"/>
          <w:bCs/>
          <w:color w:val="000000"/>
        </w:rPr>
      </w:pPr>
    </w:p>
    <w:p w14:paraId="1770961C" w14:textId="77777777" w:rsidR="00212678" w:rsidRPr="006D05AF" w:rsidRDefault="00212678" w:rsidP="00212678">
      <w:pPr>
        <w:pStyle w:val="Prrafodelista"/>
        <w:numPr>
          <w:ilvl w:val="0"/>
          <w:numId w:val="35"/>
        </w:numPr>
        <w:pBdr>
          <w:top w:val="nil"/>
          <w:left w:val="nil"/>
          <w:bottom w:val="nil"/>
          <w:right w:val="nil"/>
          <w:between w:val="nil"/>
        </w:pBdr>
        <w:spacing w:after="0"/>
        <w:jc w:val="both"/>
        <w:rPr>
          <w:rFonts w:ascii="Century Gothic" w:hAnsi="Century Gothic" w:cs="Tahoma"/>
          <w:bCs/>
          <w:color w:val="000000"/>
        </w:rPr>
      </w:pPr>
      <w:r w:rsidRPr="006D05AF">
        <w:rPr>
          <w:rFonts w:ascii="Century Gothic" w:hAnsi="Century Gothic" w:cs="Tahoma"/>
          <w:bCs/>
          <w:color w:val="000000"/>
        </w:rPr>
        <w:t>En la dimensión de salud y seguridad alimentaria a nivel nacional fue de un 19%. En la zona urbana, la contribución a la brecha de exclusión en el área de salud fue de un 22%, por su parte en la zona rural fue de un 15%.</w:t>
      </w:r>
    </w:p>
    <w:p w14:paraId="553B7E9F" w14:textId="77777777" w:rsidR="00212678" w:rsidRPr="006D05AF" w:rsidRDefault="00212678" w:rsidP="00212678">
      <w:pPr>
        <w:pStyle w:val="Prrafodelista"/>
        <w:jc w:val="both"/>
        <w:rPr>
          <w:rFonts w:ascii="Century Gothic" w:hAnsi="Century Gothic" w:cs="Tahoma"/>
          <w:bCs/>
          <w:color w:val="000000"/>
        </w:rPr>
      </w:pPr>
    </w:p>
    <w:p w14:paraId="7FDD2435" w14:textId="77777777" w:rsidR="00BC23B1" w:rsidRPr="00BC23B1" w:rsidRDefault="00212678" w:rsidP="00BC23B1">
      <w:pPr>
        <w:pStyle w:val="Prrafodelista"/>
        <w:numPr>
          <w:ilvl w:val="0"/>
          <w:numId w:val="35"/>
        </w:numPr>
        <w:pBdr>
          <w:top w:val="nil"/>
          <w:left w:val="nil"/>
          <w:bottom w:val="nil"/>
          <w:right w:val="nil"/>
          <w:between w:val="nil"/>
        </w:pBdr>
        <w:spacing w:after="0"/>
        <w:jc w:val="both"/>
        <w:rPr>
          <w:rFonts w:ascii="Century Gothic" w:hAnsi="Century Gothic" w:cs="Tahoma"/>
          <w:bCs/>
          <w:color w:val="000000"/>
        </w:rPr>
      </w:pPr>
      <w:r w:rsidRPr="006D05AF">
        <w:rPr>
          <w:rFonts w:ascii="Century Gothic" w:hAnsi="Century Gothic"/>
        </w:rPr>
        <w:t>El 42% de las personas con discapacidad de la zona rural no tiene ac</w:t>
      </w:r>
      <w:r>
        <w:rPr>
          <w:rFonts w:ascii="Century Gothic" w:hAnsi="Century Gothic"/>
        </w:rPr>
        <w:t>ceso a fuente de agua tratada.</w:t>
      </w:r>
    </w:p>
    <w:p w14:paraId="61C2FCEA" w14:textId="77777777" w:rsidR="00BC23B1" w:rsidRPr="00BC23B1" w:rsidRDefault="00BC23B1" w:rsidP="00BC23B1">
      <w:pPr>
        <w:pStyle w:val="Prrafodelista"/>
        <w:rPr>
          <w:rFonts w:ascii="Century Gothic" w:hAnsi="Century Gothic" w:cs="Tahoma"/>
          <w:bCs/>
          <w:color w:val="000000"/>
        </w:rPr>
      </w:pPr>
    </w:p>
    <w:p w14:paraId="7352A6D6" w14:textId="46387B40" w:rsidR="00212678" w:rsidRPr="00BC23B1" w:rsidRDefault="00212678" w:rsidP="00BC23B1">
      <w:pPr>
        <w:pStyle w:val="Prrafodelista"/>
        <w:numPr>
          <w:ilvl w:val="0"/>
          <w:numId w:val="35"/>
        </w:numPr>
        <w:pBdr>
          <w:top w:val="nil"/>
          <w:left w:val="nil"/>
          <w:bottom w:val="nil"/>
          <w:right w:val="nil"/>
          <w:between w:val="nil"/>
        </w:pBdr>
        <w:spacing w:after="0"/>
        <w:jc w:val="both"/>
        <w:rPr>
          <w:rFonts w:ascii="Century Gothic" w:hAnsi="Century Gothic" w:cs="Tahoma"/>
          <w:bCs/>
          <w:color w:val="000000"/>
        </w:rPr>
      </w:pPr>
      <w:r w:rsidRPr="00BC23B1">
        <w:rPr>
          <w:rFonts w:ascii="Century Gothic" w:hAnsi="Century Gothic" w:cs="Tahoma"/>
          <w:bCs/>
          <w:color w:val="000000"/>
        </w:rPr>
        <w:t>Las regiones con mayor porcentaje de exclusión de personas con discapacidad son la Orinoquia-Amazonia, Caribe y la región Pacífica.</w:t>
      </w:r>
    </w:p>
    <w:p w14:paraId="44D7500F" w14:textId="77777777" w:rsidR="00212678" w:rsidRPr="006D05AF" w:rsidRDefault="00212678" w:rsidP="00212678">
      <w:pPr>
        <w:pStyle w:val="Prrafodelista"/>
        <w:jc w:val="both"/>
        <w:rPr>
          <w:rFonts w:ascii="Century Gothic" w:hAnsi="Century Gothic" w:cs="Tahoma"/>
          <w:bCs/>
          <w:color w:val="000000"/>
        </w:rPr>
      </w:pPr>
    </w:p>
    <w:p w14:paraId="13273415" w14:textId="77777777" w:rsidR="00212678" w:rsidRPr="006D05AF" w:rsidRDefault="00212678" w:rsidP="00212678">
      <w:pPr>
        <w:pStyle w:val="Prrafodelista"/>
        <w:pBdr>
          <w:top w:val="nil"/>
          <w:left w:val="nil"/>
          <w:bottom w:val="nil"/>
          <w:right w:val="nil"/>
          <w:between w:val="nil"/>
        </w:pBdr>
        <w:spacing w:after="0"/>
        <w:ind w:left="1440"/>
        <w:jc w:val="both"/>
        <w:rPr>
          <w:rFonts w:ascii="Century Gothic" w:hAnsi="Century Gothic" w:cs="Tahoma"/>
          <w:bCs/>
          <w:color w:val="000000"/>
        </w:rPr>
      </w:pPr>
      <w:r w:rsidRPr="006D05AF">
        <w:rPr>
          <w:rFonts w:ascii="Century Gothic" w:hAnsi="Century Gothic" w:cs="Tahoma"/>
          <w:bCs/>
          <w:color w:val="000000"/>
        </w:rPr>
        <w:lastRenderedPageBreak/>
        <w:t xml:space="preserve">En estas regiones más del 40% de las personas con discapacidad no acceden a oportunidades sociales ni productivas. Así mismo, el porcentaje de personas con discapacidad que se encuentran excluidas en estas regiones fue 2,5 veces mayor al de Bogotá, que fue la región con </w:t>
      </w:r>
      <w:r>
        <w:rPr>
          <w:rFonts w:ascii="Century Gothic" w:hAnsi="Century Gothic" w:cs="Tahoma"/>
          <w:bCs/>
          <w:color w:val="000000"/>
        </w:rPr>
        <w:t>menor exclusión</w:t>
      </w:r>
      <w:r w:rsidRPr="006D05AF">
        <w:rPr>
          <w:rFonts w:ascii="Century Gothic" w:hAnsi="Century Gothic" w:cs="Tahoma"/>
          <w:bCs/>
          <w:color w:val="000000"/>
        </w:rPr>
        <w:t>.</w:t>
      </w:r>
    </w:p>
    <w:p w14:paraId="6205BAEE" w14:textId="77777777" w:rsidR="00212678" w:rsidRPr="00A221DC" w:rsidRDefault="00212678" w:rsidP="00212678">
      <w:pPr>
        <w:jc w:val="both"/>
        <w:rPr>
          <w:rFonts w:ascii="Century Gothic" w:hAnsi="Century Gothic" w:cs="Tahoma"/>
          <w:bCs/>
          <w:color w:val="000000"/>
        </w:rPr>
      </w:pPr>
    </w:p>
    <w:p w14:paraId="10E12A3C" w14:textId="2344C0AD" w:rsidR="00212678" w:rsidRPr="00BC23B1" w:rsidRDefault="00212678" w:rsidP="00BC23B1">
      <w:pPr>
        <w:pStyle w:val="Prrafodelista"/>
        <w:numPr>
          <w:ilvl w:val="0"/>
          <w:numId w:val="14"/>
        </w:numPr>
        <w:pBdr>
          <w:top w:val="nil"/>
          <w:left w:val="nil"/>
          <w:bottom w:val="nil"/>
          <w:right w:val="nil"/>
          <w:between w:val="nil"/>
        </w:pBdr>
        <w:spacing w:after="0"/>
        <w:jc w:val="both"/>
        <w:rPr>
          <w:rFonts w:ascii="Century Gothic" w:hAnsi="Century Gothic" w:cs="Tahoma"/>
          <w:b/>
          <w:bCs/>
          <w:color w:val="000000"/>
        </w:rPr>
      </w:pPr>
      <w:r w:rsidRPr="00BC23B1">
        <w:rPr>
          <w:rFonts w:ascii="Century Gothic" w:hAnsi="Century Gothic" w:cs="Tahoma"/>
          <w:b/>
          <w:bCs/>
          <w:color w:val="000000"/>
        </w:rPr>
        <w:t>La exclusión productiva para personas con discapacidad.</w:t>
      </w:r>
    </w:p>
    <w:p w14:paraId="291DF73F" w14:textId="77777777" w:rsidR="00212678" w:rsidRPr="006D05AF" w:rsidRDefault="00212678" w:rsidP="00212678">
      <w:pPr>
        <w:pBdr>
          <w:top w:val="nil"/>
          <w:left w:val="nil"/>
          <w:bottom w:val="nil"/>
          <w:right w:val="nil"/>
          <w:between w:val="nil"/>
        </w:pBdr>
        <w:spacing w:after="0"/>
        <w:jc w:val="both"/>
        <w:rPr>
          <w:rFonts w:ascii="Century Gothic" w:hAnsi="Century Gothic" w:cs="Tahoma"/>
          <w:bCs/>
          <w:color w:val="000000"/>
        </w:rPr>
      </w:pPr>
    </w:p>
    <w:p w14:paraId="7DA2EF3E" w14:textId="77777777" w:rsidR="00212678" w:rsidRPr="00707F6C" w:rsidRDefault="00212678" w:rsidP="00707F6C">
      <w:pPr>
        <w:pBdr>
          <w:top w:val="nil"/>
          <w:left w:val="nil"/>
          <w:bottom w:val="nil"/>
          <w:right w:val="nil"/>
          <w:between w:val="nil"/>
        </w:pBdr>
        <w:spacing w:after="0"/>
        <w:jc w:val="both"/>
        <w:rPr>
          <w:rFonts w:ascii="Century Gothic" w:hAnsi="Century Gothic" w:cs="Tahoma"/>
          <w:bCs/>
          <w:color w:val="000000"/>
        </w:rPr>
      </w:pPr>
      <w:r w:rsidRPr="00707F6C">
        <w:rPr>
          <w:rFonts w:ascii="Century Gothic" w:hAnsi="Century Gothic"/>
        </w:rPr>
        <w:t xml:space="preserve">En 2019, el 52% de las personas con discapacidad estaba en exclusión productiva. En la zona urbana este porcentaje fue de 49% y en la rural de 65%.  La dimensión que más contribuye a explicar la exclusión productiva es la pobreza por ingresos. </w:t>
      </w:r>
    </w:p>
    <w:p w14:paraId="6EC1290A" w14:textId="77777777" w:rsidR="00212678" w:rsidRPr="006D05AF" w:rsidRDefault="00212678" w:rsidP="00212678">
      <w:pPr>
        <w:pStyle w:val="Prrafodelista"/>
        <w:pBdr>
          <w:top w:val="nil"/>
          <w:left w:val="nil"/>
          <w:bottom w:val="nil"/>
          <w:right w:val="nil"/>
          <w:between w:val="nil"/>
        </w:pBdr>
        <w:spacing w:after="0"/>
        <w:jc w:val="both"/>
        <w:rPr>
          <w:rFonts w:ascii="Century Gothic" w:hAnsi="Century Gothic" w:cs="Tahoma"/>
          <w:bCs/>
          <w:color w:val="000000"/>
        </w:rPr>
      </w:pPr>
    </w:p>
    <w:p w14:paraId="035046DE" w14:textId="77777777" w:rsidR="00212678" w:rsidRPr="00707F6C" w:rsidRDefault="00212678" w:rsidP="00707F6C">
      <w:pPr>
        <w:pBdr>
          <w:top w:val="nil"/>
          <w:left w:val="nil"/>
          <w:bottom w:val="nil"/>
          <w:right w:val="nil"/>
          <w:between w:val="nil"/>
        </w:pBdr>
        <w:spacing w:after="0"/>
        <w:jc w:val="both"/>
        <w:rPr>
          <w:rFonts w:ascii="Century Gothic" w:hAnsi="Century Gothic" w:cs="Tahoma"/>
          <w:bCs/>
          <w:color w:val="000000"/>
        </w:rPr>
      </w:pPr>
      <w:r w:rsidRPr="00707F6C">
        <w:rPr>
          <w:rFonts w:ascii="Century Gothic" w:hAnsi="Century Gothic"/>
        </w:rPr>
        <w:t xml:space="preserve">A nivel nacional, la pobreza por ingresos explica un 53% de la exclusión productiva de las personas con discapacidad, mientras que el acceso a trabajo de calidad explica el 47% restante. </w:t>
      </w:r>
    </w:p>
    <w:p w14:paraId="39BB6B38" w14:textId="77777777" w:rsidR="00212678" w:rsidRDefault="00212678" w:rsidP="00212678">
      <w:pPr>
        <w:pStyle w:val="Prrafodelista"/>
        <w:pBdr>
          <w:top w:val="nil"/>
          <w:left w:val="nil"/>
          <w:bottom w:val="nil"/>
          <w:right w:val="nil"/>
          <w:between w:val="nil"/>
        </w:pBdr>
        <w:spacing w:after="0"/>
        <w:ind w:left="1440"/>
        <w:jc w:val="both"/>
        <w:rPr>
          <w:rFonts w:ascii="Century Gothic" w:hAnsi="Century Gothic"/>
        </w:rPr>
      </w:pPr>
    </w:p>
    <w:p w14:paraId="660D2281" w14:textId="77777777" w:rsidR="00212678" w:rsidRPr="00707F6C" w:rsidRDefault="00212678" w:rsidP="00707F6C">
      <w:pPr>
        <w:pBdr>
          <w:top w:val="nil"/>
          <w:left w:val="nil"/>
          <w:bottom w:val="nil"/>
          <w:right w:val="nil"/>
          <w:between w:val="nil"/>
        </w:pBdr>
        <w:spacing w:after="0"/>
        <w:jc w:val="both"/>
        <w:rPr>
          <w:rFonts w:ascii="Century Gothic" w:hAnsi="Century Gothic" w:cs="Tahoma"/>
          <w:bCs/>
          <w:color w:val="000000"/>
        </w:rPr>
      </w:pPr>
      <w:r w:rsidRPr="00707F6C">
        <w:rPr>
          <w:rFonts w:ascii="Century Gothic" w:hAnsi="Century Gothic"/>
        </w:rPr>
        <w:t>En la zona urbana los porcentajes de contribución de cada dimensión son muy similares, 52% y 48%, respectivamente. Por su parte, en la zona rural la contribución de la pobreza por ingresos es un poco más alta (56%) y la de acceso a trabajo de calidad pierde algo participación en la explicación de la exclusión productiva (44%).</w:t>
      </w:r>
    </w:p>
    <w:p w14:paraId="20F19392" w14:textId="77777777" w:rsidR="00212678" w:rsidRPr="006D05AF" w:rsidRDefault="00212678" w:rsidP="00212678">
      <w:pPr>
        <w:pBdr>
          <w:top w:val="nil"/>
          <w:left w:val="nil"/>
          <w:bottom w:val="nil"/>
          <w:right w:val="nil"/>
          <w:between w:val="nil"/>
        </w:pBdr>
        <w:spacing w:after="0"/>
        <w:jc w:val="both"/>
        <w:rPr>
          <w:rFonts w:ascii="Century Gothic" w:hAnsi="Century Gothic" w:cs="Tahoma"/>
          <w:bCs/>
          <w:color w:val="000000"/>
        </w:rPr>
      </w:pPr>
    </w:p>
    <w:p w14:paraId="6EB7004F" w14:textId="77777777" w:rsidR="00212678" w:rsidRPr="00707F6C" w:rsidRDefault="00212678" w:rsidP="00707F6C">
      <w:pPr>
        <w:pBdr>
          <w:top w:val="nil"/>
          <w:left w:val="nil"/>
          <w:bottom w:val="nil"/>
          <w:right w:val="nil"/>
          <w:between w:val="nil"/>
        </w:pBdr>
        <w:spacing w:after="0"/>
        <w:jc w:val="both"/>
        <w:rPr>
          <w:rFonts w:ascii="Century Gothic" w:hAnsi="Century Gothic" w:cs="Tahoma"/>
          <w:bCs/>
          <w:color w:val="000000"/>
        </w:rPr>
      </w:pPr>
      <w:r w:rsidRPr="00707F6C">
        <w:rPr>
          <w:rFonts w:ascii="Century Gothic" w:hAnsi="Century Gothic"/>
        </w:rPr>
        <w:t>En 2019 las privaciones más recurrentes entre las personas con discapacidad fueron la no cotización a pensión, la no ocupación y la pobreza por ingresos. El 69% de las personas con discapacidad no cotizaban o recibían pensión, el 56% no estaba ocupada y el 38% era pobre por ingresos. Por su parte, en la zona rural el 84% de las personas con discapacidad no cotizaron a pensiones (lo que representa un alto grado de informalidad), el 56% no se encontraba ocupada y el 49% era pobre.</w:t>
      </w:r>
    </w:p>
    <w:p w14:paraId="7D93C058" w14:textId="77777777" w:rsidR="00212678" w:rsidRPr="006D05AF" w:rsidRDefault="00212678" w:rsidP="00212678">
      <w:pPr>
        <w:pStyle w:val="Prrafodelista"/>
        <w:pBdr>
          <w:top w:val="nil"/>
          <w:left w:val="nil"/>
          <w:bottom w:val="nil"/>
          <w:right w:val="nil"/>
          <w:between w:val="nil"/>
        </w:pBdr>
        <w:spacing w:after="0"/>
        <w:jc w:val="both"/>
        <w:rPr>
          <w:rFonts w:ascii="Century Gothic" w:hAnsi="Century Gothic" w:cs="Tahoma"/>
          <w:bCs/>
          <w:color w:val="000000"/>
        </w:rPr>
      </w:pPr>
    </w:p>
    <w:p w14:paraId="2846F4AB" w14:textId="77777777" w:rsidR="00212678" w:rsidRPr="000363C4" w:rsidRDefault="00212678" w:rsidP="00212678">
      <w:pPr>
        <w:pStyle w:val="Prrafodelista"/>
        <w:numPr>
          <w:ilvl w:val="0"/>
          <w:numId w:val="37"/>
        </w:numPr>
        <w:pBdr>
          <w:top w:val="nil"/>
          <w:left w:val="nil"/>
          <w:bottom w:val="nil"/>
          <w:right w:val="nil"/>
          <w:between w:val="nil"/>
        </w:pBdr>
        <w:spacing w:after="0"/>
        <w:jc w:val="both"/>
        <w:rPr>
          <w:rFonts w:ascii="Century Gothic" w:hAnsi="Century Gothic" w:cs="Tahoma"/>
          <w:bCs/>
          <w:color w:val="000000"/>
        </w:rPr>
      </w:pPr>
      <w:r w:rsidRPr="006D05AF">
        <w:rPr>
          <w:rFonts w:ascii="Century Gothic" w:hAnsi="Century Gothic"/>
        </w:rPr>
        <w:t>La NO ocupación de las personas con discapacidad es dos veces mayor a la del resto de la población.</w:t>
      </w:r>
    </w:p>
    <w:p w14:paraId="452511F9" w14:textId="77777777" w:rsidR="00212678" w:rsidRDefault="00212678" w:rsidP="00212678">
      <w:pPr>
        <w:pBdr>
          <w:top w:val="nil"/>
          <w:left w:val="nil"/>
          <w:bottom w:val="nil"/>
          <w:right w:val="nil"/>
          <w:between w:val="nil"/>
        </w:pBdr>
        <w:spacing w:after="0"/>
        <w:jc w:val="both"/>
        <w:rPr>
          <w:rFonts w:ascii="Century Gothic" w:hAnsi="Century Gothic" w:cs="Tahoma"/>
          <w:bCs/>
          <w:color w:val="000000"/>
        </w:rPr>
      </w:pPr>
    </w:p>
    <w:p w14:paraId="439F8284" w14:textId="68E30DDA" w:rsidR="00212678" w:rsidRPr="00BC23B1" w:rsidRDefault="00212678" w:rsidP="00BC23B1">
      <w:pPr>
        <w:pStyle w:val="Prrafodelista"/>
        <w:numPr>
          <w:ilvl w:val="0"/>
          <w:numId w:val="14"/>
        </w:numPr>
        <w:jc w:val="both"/>
        <w:rPr>
          <w:rFonts w:ascii="Century Gothic" w:hAnsi="Century Gothic"/>
          <w:b/>
        </w:rPr>
      </w:pPr>
      <w:r w:rsidRPr="00BC23B1">
        <w:rPr>
          <w:rFonts w:ascii="Century Gothic" w:hAnsi="Century Gothic"/>
          <w:b/>
        </w:rPr>
        <w:t>Exclusión a personas con discapacidad después de la pandemia causada a raíz del Covid-19.</w:t>
      </w:r>
    </w:p>
    <w:p w14:paraId="27E9237F" w14:textId="77777777" w:rsidR="00212678" w:rsidRPr="00707F6C" w:rsidRDefault="00212678" w:rsidP="00707F6C">
      <w:pPr>
        <w:pBdr>
          <w:top w:val="nil"/>
          <w:left w:val="nil"/>
          <w:bottom w:val="nil"/>
          <w:right w:val="nil"/>
          <w:between w:val="nil"/>
        </w:pBdr>
        <w:spacing w:after="0"/>
        <w:jc w:val="both"/>
        <w:rPr>
          <w:rFonts w:ascii="Century Gothic" w:hAnsi="Century Gothic" w:cs="Tahoma"/>
          <w:bCs/>
          <w:color w:val="000000"/>
        </w:rPr>
      </w:pPr>
      <w:r w:rsidRPr="00707F6C">
        <w:rPr>
          <w:rFonts w:ascii="Century Gothic" w:hAnsi="Century Gothic"/>
        </w:rPr>
        <w:t xml:space="preserve">Con respecto a la crisis pandémica del Covid-19, las personas con discapacidad se encontraron en una situación de mayor vulnerabilidad ante los efectos de la pandemia y las medidas de confinamiento. Debido a que la mayor tasa de </w:t>
      </w:r>
      <w:r w:rsidRPr="00707F6C">
        <w:rPr>
          <w:rFonts w:ascii="Century Gothic" w:hAnsi="Century Gothic"/>
        </w:rPr>
        <w:lastRenderedPageBreak/>
        <w:t>comorbilidades de las personas con discapacidad representa un alto riesgo frente al covid-19. Además, las personas con discapacidad enfrentan mayores contingencias debido a los entornos institucionales en los que viven y el requerimiento de personal de apoyo externo al hogar (Naciones Unidas, 2020).</w:t>
      </w:r>
    </w:p>
    <w:p w14:paraId="1703AAD0" w14:textId="77777777" w:rsidR="00707F6C" w:rsidRDefault="00707F6C" w:rsidP="00707F6C">
      <w:pPr>
        <w:pBdr>
          <w:top w:val="nil"/>
          <w:left w:val="nil"/>
          <w:bottom w:val="nil"/>
          <w:right w:val="nil"/>
          <w:between w:val="nil"/>
        </w:pBdr>
        <w:spacing w:after="0"/>
        <w:jc w:val="both"/>
        <w:rPr>
          <w:rFonts w:ascii="Century Gothic" w:hAnsi="Century Gothic"/>
        </w:rPr>
      </w:pPr>
    </w:p>
    <w:p w14:paraId="40A0BC8E" w14:textId="309D20E4" w:rsidR="00212678" w:rsidRPr="00707F6C" w:rsidRDefault="00212678" w:rsidP="00707F6C">
      <w:pPr>
        <w:pBdr>
          <w:top w:val="nil"/>
          <w:left w:val="nil"/>
          <w:bottom w:val="nil"/>
          <w:right w:val="nil"/>
          <w:between w:val="nil"/>
        </w:pBdr>
        <w:spacing w:after="0"/>
        <w:jc w:val="both"/>
        <w:rPr>
          <w:rFonts w:ascii="Century Gothic" w:hAnsi="Century Gothic" w:cs="Tahoma"/>
          <w:bCs/>
          <w:color w:val="000000"/>
        </w:rPr>
      </w:pPr>
      <w:r w:rsidRPr="00707F6C">
        <w:rPr>
          <w:rFonts w:ascii="Century Gothic" w:hAnsi="Century Gothic"/>
        </w:rPr>
        <w:t xml:space="preserve">Con el impacto de la pandemia y el confinamiento es probable que se presente una profundización de las brechas por la interrupción en el acceso oportuno a servicios de salud y a personal de apoyo. </w:t>
      </w:r>
    </w:p>
    <w:p w14:paraId="1519E640" w14:textId="77777777" w:rsidR="00707F6C" w:rsidRDefault="00707F6C" w:rsidP="00707F6C">
      <w:pPr>
        <w:pBdr>
          <w:top w:val="nil"/>
          <w:left w:val="nil"/>
          <w:bottom w:val="nil"/>
          <w:right w:val="nil"/>
          <w:between w:val="nil"/>
        </w:pBdr>
        <w:spacing w:after="0"/>
        <w:jc w:val="both"/>
        <w:rPr>
          <w:rFonts w:ascii="Century Gothic" w:hAnsi="Century Gothic"/>
        </w:rPr>
      </w:pPr>
    </w:p>
    <w:p w14:paraId="36208C7C" w14:textId="5CE6961E" w:rsidR="00212678" w:rsidRPr="00707F6C" w:rsidRDefault="00212678" w:rsidP="00707F6C">
      <w:pPr>
        <w:pBdr>
          <w:top w:val="nil"/>
          <w:left w:val="nil"/>
          <w:bottom w:val="nil"/>
          <w:right w:val="nil"/>
          <w:between w:val="nil"/>
        </w:pBdr>
        <w:spacing w:after="0"/>
        <w:jc w:val="both"/>
        <w:rPr>
          <w:rFonts w:ascii="Century Gothic" w:hAnsi="Century Gothic" w:cs="Tahoma"/>
          <w:bCs/>
          <w:color w:val="000000"/>
        </w:rPr>
      </w:pPr>
      <w:r w:rsidRPr="00707F6C">
        <w:rPr>
          <w:rFonts w:ascii="Century Gothic" w:hAnsi="Century Gothic"/>
        </w:rPr>
        <w:t xml:space="preserve">La salud mental de esta población se ha visto afectada por la pérdida de redes de apoyo y por la falta de accesibilidad a cuidado adecuado. </w:t>
      </w:r>
    </w:p>
    <w:p w14:paraId="19BA39CE" w14:textId="77777777" w:rsidR="00212678" w:rsidRPr="006D05AF" w:rsidRDefault="00212678" w:rsidP="00212678">
      <w:pPr>
        <w:pBdr>
          <w:top w:val="nil"/>
          <w:left w:val="nil"/>
          <w:bottom w:val="nil"/>
          <w:right w:val="nil"/>
          <w:between w:val="nil"/>
        </w:pBdr>
        <w:spacing w:after="0"/>
        <w:jc w:val="both"/>
        <w:rPr>
          <w:rFonts w:ascii="Century Gothic" w:hAnsi="Century Gothic" w:cs="Tahoma"/>
          <w:bCs/>
          <w:color w:val="000000"/>
        </w:rPr>
      </w:pPr>
    </w:p>
    <w:p w14:paraId="184855A0" w14:textId="77777777" w:rsidR="00212678" w:rsidRPr="00707F6C" w:rsidRDefault="00212678" w:rsidP="00707F6C">
      <w:pPr>
        <w:pBdr>
          <w:top w:val="nil"/>
          <w:left w:val="nil"/>
          <w:bottom w:val="nil"/>
          <w:right w:val="nil"/>
          <w:between w:val="nil"/>
        </w:pBdr>
        <w:spacing w:after="0"/>
        <w:jc w:val="both"/>
        <w:rPr>
          <w:rFonts w:ascii="Century Gothic" w:hAnsi="Century Gothic" w:cs="Tahoma"/>
          <w:bCs/>
          <w:color w:val="000000"/>
        </w:rPr>
      </w:pPr>
      <w:r w:rsidRPr="00707F6C">
        <w:rPr>
          <w:rFonts w:ascii="Century Gothic" w:hAnsi="Century Gothic"/>
        </w:rPr>
        <w:t xml:space="preserve">La crisis económica y de desempleo causada por las medidas de confinamiento para hacer frente al Covid-19 han tenido un fuerte impacto sobre los ingresos y el empleo de toda la población, incluyendo a las personas con discapacidad (que ya se encontraban en una situación de mayor precariedad laboral antes de la pandemia). </w:t>
      </w:r>
    </w:p>
    <w:p w14:paraId="2A09A109" w14:textId="77777777" w:rsidR="00212678" w:rsidRPr="006D05AF" w:rsidRDefault="00212678" w:rsidP="00212678">
      <w:pPr>
        <w:pStyle w:val="Prrafodelista"/>
        <w:pBdr>
          <w:top w:val="nil"/>
          <w:left w:val="nil"/>
          <w:bottom w:val="nil"/>
          <w:right w:val="nil"/>
          <w:between w:val="nil"/>
        </w:pBdr>
        <w:spacing w:after="0"/>
        <w:jc w:val="both"/>
        <w:rPr>
          <w:rFonts w:ascii="Century Gothic" w:hAnsi="Century Gothic" w:cs="Tahoma"/>
          <w:bCs/>
          <w:color w:val="000000"/>
        </w:rPr>
      </w:pPr>
    </w:p>
    <w:p w14:paraId="4E739BCD" w14:textId="77777777" w:rsidR="00212678" w:rsidRPr="00707F6C" w:rsidRDefault="00212678" w:rsidP="00707F6C">
      <w:pPr>
        <w:pBdr>
          <w:top w:val="nil"/>
          <w:left w:val="nil"/>
          <w:bottom w:val="nil"/>
          <w:right w:val="nil"/>
          <w:between w:val="nil"/>
        </w:pBdr>
        <w:spacing w:after="0"/>
        <w:jc w:val="both"/>
        <w:rPr>
          <w:rFonts w:ascii="Century Gothic" w:hAnsi="Century Gothic" w:cs="Tahoma"/>
          <w:bCs/>
          <w:color w:val="000000"/>
        </w:rPr>
      </w:pPr>
      <w:r w:rsidRPr="00707F6C">
        <w:rPr>
          <w:rFonts w:ascii="Century Gothic" w:hAnsi="Century Gothic"/>
        </w:rPr>
        <w:t>Según las Naciones Unidas, las personas con discapacidad se enfrentan a una mayor exclusión laboral, puesto que, tienen más probabilidades de perder su trabajo y presentan mayores dificultades para volver a trabajar durante la recuperación.</w:t>
      </w:r>
    </w:p>
    <w:p w14:paraId="442CF6E4" w14:textId="77777777" w:rsidR="00212678" w:rsidRPr="006D05AF" w:rsidRDefault="00212678" w:rsidP="00212678">
      <w:pPr>
        <w:pStyle w:val="Prrafodelista"/>
        <w:pBdr>
          <w:top w:val="nil"/>
          <w:left w:val="nil"/>
          <w:bottom w:val="nil"/>
          <w:right w:val="nil"/>
          <w:between w:val="nil"/>
        </w:pBdr>
        <w:spacing w:after="0"/>
        <w:jc w:val="both"/>
        <w:rPr>
          <w:rFonts w:ascii="Century Gothic" w:hAnsi="Century Gothic" w:cs="Tahoma"/>
          <w:bCs/>
          <w:color w:val="000000"/>
        </w:rPr>
      </w:pPr>
    </w:p>
    <w:p w14:paraId="0C08667E" w14:textId="77777777" w:rsidR="00212678" w:rsidRPr="00707F6C" w:rsidRDefault="00212678" w:rsidP="00707F6C">
      <w:pPr>
        <w:pBdr>
          <w:top w:val="nil"/>
          <w:left w:val="nil"/>
          <w:bottom w:val="nil"/>
          <w:right w:val="nil"/>
          <w:between w:val="nil"/>
        </w:pBdr>
        <w:spacing w:after="0"/>
        <w:jc w:val="both"/>
        <w:rPr>
          <w:rFonts w:ascii="Century Gothic" w:hAnsi="Century Gothic" w:cs="Tahoma"/>
          <w:bCs/>
          <w:color w:val="000000"/>
        </w:rPr>
      </w:pPr>
      <w:r w:rsidRPr="00707F6C">
        <w:rPr>
          <w:rFonts w:ascii="Century Gothic" w:hAnsi="Century Gothic"/>
        </w:rPr>
        <w:t>Los sectores que en el Índice Multidimensional De Inclusión Social Y Productiva Para Personas Con Discapacidad que concentran la mayor participación de población con discapacidad, fueron los más afectados por el confinamiento.</w:t>
      </w:r>
    </w:p>
    <w:p w14:paraId="3950A533" w14:textId="77777777" w:rsidR="00212678" w:rsidRPr="006D05AF" w:rsidRDefault="00212678" w:rsidP="00212678">
      <w:pPr>
        <w:pStyle w:val="Prrafodelista"/>
        <w:jc w:val="both"/>
        <w:rPr>
          <w:rFonts w:ascii="Century Gothic" w:hAnsi="Century Gothic" w:cs="Tahoma"/>
          <w:bCs/>
          <w:color w:val="000000"/>
        </w:rPr>
      </w:pPr>
    </w:p>
    <w:p w14:paraId="65DE5C8F" w14:textId="77777777" w:rsidR="00212678" w:rsidRPr="00707F6C" w:rsidRDefault="00212678" w:rsidP="00707F6C">
      <w:pPr>
        <w:pBdr>
          <w:top w:val="nil"/>
          <w:left w:val="nil"/>
          <w:bottom w:val="nil"/>
          <w:right w:val="nil"/>
          <w:between w:val="nil"/>
        </w:pBdr>
        <w:spacing w:after="0"/>
        <w:jc w:val="both"/>
        <w:rPr>
          <w:rFonts w:ascii="Century Gothic" w:hAnsi="Century Gothic" w:cs="Tahoma"/>
          <w:bCs/>
          <w:color w:val="000000"/>
        </w:rPr>
      </w:pPr>
      <w:r w:rsidRPr="00707F6C">
        <w:rPr>
          <w:rFonts w:ascii="Century Gothic" w:hAnsi="Century Gothic"/>
        </w:rPr>
        <w:t xml:space="preserve">A causa de los cierres de colegios y del menor acceso a centros de cuidado, se han ampliado las brechas de género en materia laboral, trabajo no remunerado y labores de cuidado (que han recaído principalmente en las mujeres). </w:t>
      </w:r>
    </w:p>
    <w:p w14:paraId="3DAE2EEC" w14:textId="77777777" w:rsidR="00707F6C" w:rsidRDefault="00707F6C" w:rsidP="00707F6C">
      <w:pPr>
        <w:pBdr>
          <w:top w:val="nil"/>
          <w:left w:val="nil"/>
          <w:bottom w:val="nil"/>
          <w:right w:val="nil"/>
          <w:between w:val="nil"/>
        </w:pBdr>
        <w:spacing w:after="0"/>
        <w:jc w:val="both"/>
        <w:rPr>
          <w:rFonts w:ascii="Century Gothic" w:hAnsi="Century Gothic"/>
        </w:rPr>
      </w:pPr>
    </w:p>
    <w:p w14:paraId="57CA911F" w14:textId="19145FDC" w:rsidR="00212678" w:rsidRPr="00707F6C" w:rsidRDefault="00212678" w:rsidP="00707F6C">
      <w:pPr>
        <w:pBdr>
          <w:top w:val="nil"/>
          <w:left w:val="nil"/>
          <w:bottom w:val="nil"/>
          <w:right w:val="nil"/>
          <w:between w:val="nil"/>
        </w:pBdr>
        <w:spacing w:after="0"/>
        <w:jc w:val="both"/>
        <w:rPr>
          <w:rFonts w:ascii="Century Gothic" w:hAnsi="Century Gothic"/>
        </w:rPr>
      </w:pPr>
      <w:r w:rsidRPr="00707F6C">
        <w:rPr>
          <w:rFonts w:ascii="Century Gothic" w:hAnsi="Century Gothic"/>
        </w:rPr>
        <w:t xml:space="preserve">De acuerdo con cifras del DANE, en 2018 el 39,6% de las mujeres con discapacidad se dedicaron a oficios del hogar, siendo esta su principal actividad laboral. Esta cifra contrasta con la situación de los hombres con discapacidad, cuyo porcentaje de acceso a algún tipo de trabajo remunerado fue de 29,5%. </w:t>
      </w:r>
    </w:p>
    <w:p w14:paraId="112E358B" w14:textId="77777777" w:rsidR="00212678" w:rsidRPr="005D783C" w:rsidRDefault="00212678" w:rsidP="00212678">
      <w:pPr>
        <w:pStyle w:val="Prrafodelista"/>
        <w:pBdr>
          <w:top w:val="nil"/>
          <w:left w:val="nil"/>
          <w:bottom w:val="nil"/>
          <w:right w:val="nil"/>
          <w:between w:val="nil"/>
        </w:pBdr>
        <w:spacing w:after="0"/>
        <w:ind w:left="1440"/>
        <w:jc w:val="both"/>
        <w:rPr>
          <w:rFonts w:ascii="Century Gothic" w:hAnsi="Century Gothic" w:cs="Tahoma"/>
          <w:bCs/>
          <w:color w:val="000000"/>
        </w:rPr>
      </w:pPr>
    </w:p>
    <w:p w14:paraId="5C5D2286" w14:textId="77777777" w:rsidR="00707F6C" w:rsidRDefault="00212678" w:rsidP="00707F6C">
      <w:pPr>
        <w:pBdr>
          <w:top w:val="nil"/>
          <w:left w:val="nil"/>
          <w:bottom w:val="nil"/>
          <w:right w:val="nil"/>
          <w:between w:val="nil"/>
        </w:pBdr>
        <w:spacing w:after="0"/>
        <w:jc w:val="both"/>
        <w:rPr>
          <w:rFonts w:ascii="Century Gothic" w:hAnsi="Century Gothic" w:cs="Tahoma"/>
          <w:b/>
          <w:bCs/>
          <w:color w:val="000000"/>
        </w:rPr>
      </w:pPr>
      <w:r w:rsidRPr="006D05AF">
        <w:rPr>
          <w:rFonts w:ascii="Century Gothic" w:hAnsi="Century Gothic" w:cs="Tahoma"/>
          <w:b/>
          <w:bCs/>
          <w:color w:val="000000"/>
        </w:rPr>
        <w:t xml:space="preserve">Educación </w:t>
      </w:r>
    </w:p>
    <w:p w14:paraId="6F85E1A7" w14:textId="43458070" w:rsidR="00212678" w:rsidRPr="00707F6C" w:rsidRDefault="00212678" w:rsidP="00707F6C">
      <w:pPr>
        <w:pBdr>
          <w:top w:val="nil"/>
          <w:left w:val="nil"/>
          <w:bottom w:val="nil"/>
          <w:right w:val="nil"/>
          <w:between w:val="nil"/>
        </w:pBdr>
        <w:spacing w:after="0"/>
        <w:jc w:val="both"/>
        <w:rPr>
          <w:rFonts w:ascii="Century Gothic" w:hAnsi="Century Gothic" w:cs="Tahoma"/>
          <w:b/>
          <w:bCs/>
          <w:color w:val="000000"/>
        </w:rPr>
      </w:pPr>
      <w:r w:rsidRPr="00707F6C">
        <w:rPr>
          <w:rFonts w:ascii="Century Gothic" w:hAnsi="Century Gothic"/>
        </w:rPr>
        <w:lastRenderedPageBreak/>
        <w:t>La exclusión social de las personas con discapacidad se explica por la dimensión de educación. Dentro de esta dimensión se destacan las brechas en materia de bajo logro educativo individual y analfabetismo respecto a las personas sin discapacidad.</w:t>
      </w:r>
    </w:p>
    <w:p w14:paraId="7E2EC66A" w14:textId="77777777" w:rsidR="00212678" w:rsidRPr="00280B72" w:rsidRDefault="00212678" w:rsidP="00212678">
      <w:pPr>
        <w:pStyle w:val="Prrafodelista"/>
        <w:pBdr>
          <w:top w:val="nil"/>
          <w:left w:val="nil"/>
          <w:bottom w:val="nil"/>
          <w:right w:val="nil"/>
          <w:between w:val="nil"/>
        </w:pBdr>
        <w:spacing w:after="0"/>
        <w:ind w:left="1440"/>
        <w:jc w:val="both"/>
        <w:rPr>
          <w:rFonts w:ascii="Century Gothic" w:hAnsi="Century Gothic" w:cs="Tahoma"/>
          <w:bCs/>
          <w:color w:val="000000"/>
        </w:rPr>
      </w:pPr>
    </w:p>
    <w:p w14:paraId="637ECF5C" w14:textId="77777777" w:rsidR="00212678" w:rsidRPr="00707F6C" w:rsidRDefault="00212678" w:rsidP="00707F6C">
      <w:pPr>
        <w:pBdr>
          <w:top w:val="nil"/>
          <w:left w:val="nil"/>
          <w:bottom w:val="nil"/>
          <w:right w:val="nil"/>
          <w:between w:val="nil"/>
        </w:pBdr>
        <w:spacing w:after="0"/>
        <w:jc w:val="both"/>
        <w:rPr>
          <w:rFonts w:ascii="Century Gothic" w:hAnsi="Century Gothic" w:cs="Tahoma"/>
          <w:bCs/>
          <w:color w:val="000000"/>
        </w:rPr>
      </w:pPr>
      <w:r w:rsidRPr="00707F6C">
        <w:rPr>
          <w:rFonts w:ascii="Century Gothic" w:hAnsi="Century Gothic"/>
        </w:rPr>
        <w:t>La educación y el acceso a la educación, explica cerca de la mitad de la exclusión social en todas las zonas a personas con discapacidad. En la zona rural, el 85% de las personas con discapacidad tienen bajo logro educativo y el 82% no tiene acceso a internet.</w:t>
      </w:r>
    </w:p>
    <w:p w14:paraId="12E5EA32" w14:textId="77777777" w:rsidR="00212678" w:rsidRPr="003C0861" w:rsidRDefault="00212678" w:rsidP="00212678">
      <w:pPr>
        <w:pStyle w:val="Prrafodelista"/>
        <w:pBdr>
          <w:top w:val="nil"/>
          <w:left w:val="nil"/>
          <w:bottom w:val="nil"/>
          <w:right w:val="nil"/>
          <w:between w:val="nil"/>
        </w:pBdr>
        <w:spacing w:after="0"/>
        <w:ind w:left="1440"/>
        <w:jc w:val="both"/>
        <w:rPr>
          <w:rFonts w:ascii="Century Gothic" w:hAnsi="Century Gothic" w:cs="Tahoma"/>
          <w:bCs/>
          <w:color w:val="000000"/>
        </w:rPr>
      </w:pPr>
    </w:p>
    <w:p w14:paraId="1956379D" w14:textId="77777777" w:rsidR="00212678" w:rsidRPr="00707F6C" w:rsidRDefault="00212678" w:rsidP="00707F6C">
      <w:pPr>
        <w:pBdr>
          <w:top w:val="nil"/>
          <w:left w:val="nil"/>
          <w:bottom w:val="nil"/>
          <w:right w:val="nil"/>
          <w:between w:val="nil"/>
        </w:pBdr>
        <w:spacing w:after="0"/>
        <w:jc w:val="both"/>
        <w:rPr>
          <w:rFonts w:ascii="Century Gothic" w:hAnsi="Century Gothic" w:cs="Tahoma"/>
          <w:bCs/>
          <w:color w:val="000000"/>
        </w:rPr>
      </w:pPr>
      <w:r w:rsidRPr="00707F6C">
        <w:rPr>
          <w:rFonts w:ascii="Century Gothic" w:hAnsi="Century Gothic"/>
        </w:rPr>
        <w:t>En materia de educación (que ha sido uno de los sectores más afectados a causa del confinamiento) es probable que se amplíen las brechas previas existentes entre personas con y sin discapacidad.</w:t>
      </w:r>
    </w:p>
    <w:p w14:paraId="01689FBC" w14:textId="77777777" w:rsidR="00707F6C" w:rsidRDefault="00707F6C" w:rsidP="00707F6C">
      <w:pPr>
        <w:pBdr>
          <w:top w:val="nil"/>
          <w:left w:val="nil"/>
          <w:bottom w:val="nil"/>
          <w:right w:val="nil"/>
          <w:between w:val="nil"/>
        </w:pBdr>
        <w:spacing w:after="0"/>
        <w:jc w:val="both"/>
        <w:rPr>
          <w:rFonts w:ascii="Century Gothic" w:hAnsi="Century Gothic"/>
        </w:rPr>
      </w:pPr>
    </w:p>
    <w:p w14:paraId="6E9318D8" w14:textId="2924BCB8" w:rsidR="00212678" w:rsidRPr="00707F6C" w:rsidRDefault="00212678" w:rsidP="00707F6C">
      <w:pPr>
        <w:pBdr>
          <w:top w:val="nil"/>
          <w:left w:val="nil"/>
          <w:bottom w:val="nil"/>
          <w:right w:val="nil"/>
          <w:between w:val="nil"/>
        </w:pBdr>
        <w:spacing w:after="0"/>
        <w:jc w:val="both"/>
        <w:rPr>
          <w:rFonts w:ascii="Century Gothic" w:hAnsi="Century Gothic" w:cs="Tahoma"/>
          <w:bCs/>
          <w:color w:val="000000"/>
        </w:rPr>
      </w:pPr>
      <w:r w:rsidRPr="00707F6C">
        <w:rPr>
          <w:rFonts w:ascii="Century Gothic" w:hAnsi="Century Gothic"/>
        </w:rPr>
        <w:t>Al transitar a la modalidad de educación virtual en marzo de 2020, los niños, niñas y adolescentes con discapacidad se vieron en riesgo de exclusión de la educación al no contar con las herramientas ni el apoyo necesario para su desarrollo educativo.</w:t>
      </w:r>
    </w:p>
    <w:p w14:paraId="1C2CF88D" w14:textId="77777777" w:rsidR="00212678" w:rsidRPr="006D05AF" w:rsidRDefault="00212678" w:rsidP="00212678">
      <w:pPr>
        <w:pBdr>
          <w:top w:val="nil"/>
          <w:left w:val="nil"/>
          <w:bottom w:val="nil"/>
          <w:right w:val="nil"/>
          <w:between w:val="nil"/>
        </w:pBdr>
        <w:spacing w:after="0"/>
        <w:jc w:val="both"/>
        <w:rPr>
          <w:rFonts w:ascii="Century Gothic" w:hAnsi="Century Gothic" w:cs="Tahoma"/>
          <w:bCs/>
          <w:color w:val="000000"/>
        </w:rPr>
      </w:pPr>
    </w:p>
    <w:p w14:paraId="04480A39" w14:textId="1852BD0A" w:rsidR="00212678" w:rsidRDefault="00212678" w:rsidP="00707F6C">
      <w:pPr>
        <w:pBdr>
          <w:top w:val="nil"/>
          <w:left w:val="nil"/>
          <w:bottom w:val="nil"/>
          <w:right w:val="nil"/>
          <w:between w:val="nil"/>
        </w:pBdr>
        <w:spacing w:after="0"/>
        <w:jc w:val="both"/>
        <w:rPr>
          <w:rFonts w:ascii="Century Gothic" w:hAnsi="Century Gothic"/>
        </w:rPr>
      </w:pPr>
      <w:r w:rsidRPr="00707F6C">
        <w:rPr>
          <w:rFonts w:ascii="Century Gothic" w:hAnsi="Century Gothic"/>
        </w:rPr>
        <w:t>Así mismo, el cierre de escuelas y colegios implicó que muchos niños no accedieran a servicios complementarios como alimentación, exámenes médicos o a mecanismos de orientación en caso de abuso y abandono.</w:t>
      </w:r>
    </w:p>
    <w:p w14:paraId="392AE866" w14:textId="3E225AA2" w:rsidR="00DD7A85" w:rsidRDefault="00DD7A85" w:rsidP="00707F6C">
      <w:pPr>
        <w:pBdr>
          <w:top w:val="nil"/>
          <w:left w:val="nil"/>
          <w:bottom w:val="nil"/>
          <w:right w:val="nil"/>
          <w:between w:val="nil"/>
        </w:pBdr>
        <w:spacing w:after="0"/>
        <w:jc w:val="both"/>
        <w:rPr>
          <w:rFonts w:ascii="Century Gothic" w:hAnsi="Century Gothic"/>
        </w:rPr>
      </w:pPr>
    </w:p>
    <w:p w14:paraId="46FBE0ED" w14:textId="462688D0" w:rsidR="00DD7A85" w:rsidRDefault="00DD7A85" w:rsidP="00707F6C">
      <w:pPr>
        <w:pBdr>
          <w:top w:val="nil"/>
          <w:left w:val="nil"/>
          <w:bottom w:val="nil"/>
          <w:right w:val="nil"/>
          <w:between w:val="nil"/>
        </w:pBdr>
        <w:spacing w:after="0"/>
        <w:jc w:val="both"/>
        <w:rPr>
          <w:rFonts w:ascii="Century Gothic" w:hAnsi="Century Gothic"/>
          <w:b/>
          <w:bCs/>
        </w:rPr>
      </w:pPr>
      <w:r w:rsidRPr="00DD7A85">
        <w:rPr>
          <w:rFonts w:ascii="Century Gothic" w:hAnsi="Century Gothic"/>
          <w:b/>
          <w:bCs/>
        </w:rPr>
        <w:t>Estadísticas de las personas en estado de discapacidad.</w:t>
      </w:r>
    </w:p>
    <w:p w14:paraId="4F5B7E09" w14:textId="77777777" w:rsidR="00DD7A85" w:rsidRDefault="00DD7A85" w:rsidP="00707F6C">
      <w:pPr>
        <w:pBdr>
          <w:top w:val="nil"/>
          <w:left w:val="nil"/>
          <w:bottom w:val="nil"/>
          <w:right w:val="nil"/>
          <w:between w:val="nil"/>
        </w:pBdr>
        <w:spacing w:after="0"/>
        <w:jc w:val="both"/>
        <w:rPr>
          <w:rFonts w:ascii="Century Gothic" w:hAnsi="Century Gothic"/>
          <w:b/>
          <w:bCs/>
        </w:rPr>
      </w:pPr>
    </w:p>
    <w:tbl>
      <w:tblPr>
        <w:tblStyle w:val="Tablaconcuadrcula"/>
        <w:tblW w:w="0" w:type="auto"/>
        <w:jc w:val="center"/>
        <w:tblLook w:val="04A0" w:firstRow="1" w:lastRow="0" w:firstColumn="1" w:lastColumn="0" w:noHBand="0" w:noVBand="1"/>
      </w:tblPr>
      <w:tblGrid>
        <w:gridCol w:w="3933"/>
        <w:gridCol w:w="3933"/>
      </w:tblGrid>
      <w:tr w:rsidR="00DD7A85" w:rsidRPr="00781522" w14:paraId="79DE7493" w14:textId="77777777" w:rsidTr="00B048F4">
        <w:trPr>
          <w:trHeight w:val="312"/>
          <w:jc w:val="center"/>
        </w:trPr>
        <w:tc>
          <w:tcPr>
            <w:tcW w:w="7866" w:type="dxa"/>
            <w:gridSpan w:val="2"/>
            <w:shd w:val="clear" w:color="auto" w:fill="B4C6E7" w:themeFill="accent1" w:themeFillTint="66"/>
          </w:tcPr>
          <w:p w14:paraId="33525D9F" w14:textId="77777777" w:rsidR="00DD7A85" w:rsidRPr="00781522" w:rsidRDefault="00DD7A85" w:rsidP="00B048F4">
            <w:pPr>
              <w:pBdr>
                <w:top w:val="nil"/>
                <w:left w:val="nil"/>
                <w:bottom w:val="nil"/>
                <w:right w:val="nil"/>
                <w:between w:val="nil"/>
              </w:pBdr>
              <w:jc w:val="center"/>
              <w:rPr>
                <w:rFonts w:ascii="Century Gothic" w:hAnsi="Century Gothic" w:cs="Tahoma"/>
                <w:b/>
                <w:bCs/>
                <w:color w:val="000000"/>
              </w:rPr>
            </w:pPr>
            <w:r w:rsidRPr="00781522">
              <w:rPr>
                <w:rFonts w:ascii="Century Gothic" w:hAnsi="Century Gothic" w:cs="Tahoma"/>
                <w:b/>
                <w:bCs/>
                <w:color w:val="000000"/>
              </w:rPr>
              <w:t>Porcentaje de personas por tipo de limitación</w:t>
            </w:r>
          </w:p>
        </w:tc>
      </w:tr>
      <w:tr w:rsidR="00DD7A85" w14:paraId="24124702" w14:textId="77777777" w:rsidTr="00B048F4">
        <w:trPr>
          <w:trHeight w:val="334"/>
          <w:jc w:val="center"/>
        </w:trPr>
        <w:tc>
          <w:tcPr>
            <w:tcW w:w="3933" w:type="dxa"/>
          </w:tcPr>
          <w:p w14:paraId="662B271B" w14:textId="77777777" w:rsidR="00DD7A85" w:rsidRPr="00781522" w:rsidRDefault="00DD7A85" w:rsidP="00B048F4">
            <w:pPr>
              <w:jc w:val="center"/>
              <w:rPr>
                <w:rFonts w:ascii="Century Gothic" w:hAnsi="Century Gothic" w:cs="Tahoma"/>
                <w:bCs/>
                <w:color w:val="000000"/>
                <w:lang w:val="es-ES"/>
              </w:rPr>
            </w:pPr>
            <w:r w:rsidRPr="002B4210">
              <w:rPr>
                <w:rFonts w:ascii="Century Gothic" w:hAnsi="Century Gothic" w:cs="Tahoma"/>
                <w:bCs/>
                <w:color w:val="000000"/>
              </w:rPr>
              <w:t>Visión</w:t>
            </w:r>
          </w:p>
        </w:tc>
        <w:tc>
          <w:tcPr>
            <w:tcW w:w="3933" w:type="dxa"/>
          </w:tcPr>
          <w:p w14:paraId="208832D1" w14:textId="77777777" w:rsidR="00DD7A85" w:rsidRDefault="00DD7A85" w:rsidP="00B048F4">
            <w:pPr>
              <w:jc w:val="center"/>
              <w:rPr>
                <w:rFonts w:ascii="Century Gothic" w:hAnsi="Century Gothic" w:cs="Tahoma"/>
                <w:bCs/>
                <w:color w:val="000000"/>
              </w:rPr>
            </w:pPr>
            <w:r w:rsidRPr="002B4210">
              <w:rPr>
                <w:rFonts w:ascii="Century Gothic" w:hAnsi="Century Gothic" w:cs="Tahoma"/>
                <w:bCs/>
                <w:color w:val="000000"/>
              </w:rPr>
              <w:t>43,2%</w:t>
            </w:r>
          </w:p>
        </w:tc>
      </w:tr>
      <w:tr w:rsidR="00DD7A85" w14:paraId="345C507C" w14:textId="77777777" w:rsidTr="00B048F4">
        <w:trPr>
          <w:trHeight w:val="312"/>
          <w:jc w:val="center"/>
        </w:trPr>
        <w:tc>
          <w:tcPr>
            <w:tcW w:w="3933" w:type="dxa"/>
          </w:tcPr>
          <w:p w14:paraId="6C3ACB5A" w14:textId="77777777" w:rsidR="00DD7A85" w:rsidRDefault="00DD7A85" w:rsidP="00B048F4">
            <w:pPr>
              <w:jc w:val="center"/>
              <w:rPr>
                <w:rFonts w:ascii="Century Gothic" w:hAnsi="Century Gothic" w:cs="Tahoma"/>
                <w:bCs/>
                <w:color w:val="000000"/>
              </w:rPr>
            </w:pPr>
            <w:r w:rsidRPr="002B4210">
              <w:rPr>
                <w:rFonts w:ascii="Century Gothic" w:hAnsi="Century Gothic" w:cs="Tahoma"/>
                <w:bCs/>
                <w:color w:val="000000"/>
              </w:rPr>
              <w:t>Movilidad</w:t>
            </w:r>
          </w:p>
        </w:tc>
        <w:tc>
          <w:tcPr>
            <w:tcW w:w="3933" w:type="dxa"/>
          </w:tcPr>
          <w:p w14:paraId="26981B4E" w14:textId="77777777" w:rsidR="00DD7A85" w:rsidRDefault="00DD7A85" w:rsidP="00B048F4">
            <w:pPr>
              <w:jc w:val="center"/>
              <w:rPr>
                <w:rFonts w:ascii="Century Gothic" w:hAnsi="Century Gothic" w:cs="Tahoma"/>
                <w:bCs/>
                <w:color w:val="000000"/>
              </w:rPr>
            </w:pPr>
            <w:r w:rsidRPr="002B4210">
              <w:rPr>
                <w:rFonts w:ascii="Century Gothic" w:hAnsi="Century Gothic" w:cs="Tahoma"/>
                <w:bCs/>
                <w:color w:val="000000"/>
              </w:rPr>
              <w:t>29,5%</w:t>
            </w:r>
          </w:p>
        </w:tc>
      </w:tr>
      <w:tr w:rsidR="00DD7A85" w14:paraId="1F28C9F6" w14:textId="77777777" w:rsidTr="00B048F4">
        <w:trPr>
          <w:trHeight w:val="334"/>
          <w:jc w:val="center"/>
        </w:trPr>
        <w:tc>
          <w:tcPr>
            <w:tcW w:w="3933" w:type="dxa"/>
          </w:tcPr>
          <w:p w14:paraId="54887405" w14:textId="77777777" w:rsidR="00DD7A85" w:rsidRDefault="00DD7A85" w:rsidP="00B048F4">
            <w:pPr>
              <w:jc w:val="center"/>
              <w:rPr>
                <w:rFonts w:ascii="Century Gothic" w:hAnsi="Century Gothic" w:cs="Tahoma"/>
                <w:bCs/>
                <w:color w:val="000000"/>
              </w:rPr>
            </w:pPr>
            <w:r w:rsidRPr="002B4210">
              <w:rPr>
                <w:rFonts w:ascii="Century Gothic" w:hAnsi="Century Gothic" w:cs="Tahoma"/>
                <w:bCs/>
                <w:color w:val="000000"/>
              </w:rPr>
              <w:t>Audición</w:t>
            </w:r>
          </w:p>
        </w:tc>
        <w:tc>
          <w:tcPr>
            <w:tcW w:w="3933" w:type="dxa"/>
          </w:tcPr>
          <w:p w14:paraId="11D7CEE4" w14:textId="77777777" w:rsidR="00DD7A85" w:rsidRDefault="00DD7A85" w:rsidP="00B048F4">
            <w:pPr>
              <w:pBdr>
                <w:top w:val="nil"/>
                <w:left w:val="nil"/>
                <w:bottom w:val="nil"/>
                <w:right w:val="nil"/>
                <w:between w:val="nil"/>
              </w:pBdr>
              <w:jc w:val="center"/>
              <w:rPr>
                <w:rFonts w:ascii="Century Gothic" w:hAnsi="Century Gothic" w:cs="Tahoma"/>
                <w:bCs/>
                <w:color w:val="000000"/>
              </w:rPr>
            </w:pPr>
            <w:r>
              <w:rPr>
                <w:rFonts w:ascii="Century Gothic" w:hAnsi="Century Gothic" w:cs="Tahoma"/>
                <w:bCs/>
                <w:color w:val="000000"/>
              </w:rPr>
              <w:t>17,4%</w:t>
            </w:r>
          </w:p>
        </w:tc>
      </w:tr>
      <w:tr w:rsidR="00DD7A85" w14:paraId="3C463BE0" w14:textId="77777777" w:rsidTr="00B048F4">
        <w:trPr>
          <w:trHeight w:val="312"/>
          <w:jc w:val="center"/>
        </w:trPr>
        <w:tc>
          <w:tcPr>
            <w:tcW w:w="3933" w:type="dxa"/>
          </w:tcPr>
          <w:p w14:paraId="7AD8A0A1" w14:textId="77777777" w:rsidR="00DD7A85" w:rsidRDefault="00DD7A85" w:rsidP="00B048F4">
            <w:pPr>
              <w:jc w:val="center"/>
              <w:rPr>
                <w:rFonts w:ascii="Century Gothic" w:hAnsi="Century Gothic" w:cs="Tahoma"/>
                <w:bCs/>
                <w:color w:val="000000"/>
              </w:rPr>
            </w:pPr>
            <w:r w:rsidRPr="002B4210">
              <w:rPr>
                <w:rFonts w:ascii="Century Gothic" w:hAnsi="Century Gothic" w:cs="Tahoma"/>
                <w:bCs/>
                <w:color w:val="000000"/>
              </w:rPr>
              <w:t>Intelectual</w:t>
            </w:r>
          </w:p>
        </w:tc>
        <w:tc>
          <w:tcPr>
            <w:tcW w:w="3933" w:type="dxa"/>
          </w:tcPr>
          <w:p w14:paraId="63973E84" w14:textId="77777777" w:rsidR="00DD7A85" w:rsidRDefault="00DD7A85" w:rsidP="00B048F4">
            <w:pPr>
              <w:jc w:val="center"/>
              <w:rPr>
                <w:rFonts w:ascii="Century Gothic" w:hAnsi="Century Gothic" w:cs="Tahoma"/>
                <w:bCs/>
                <w:color w:val="000000"/>
              </w:rPr>
            </w:pPr>
            <w:r w:rsidRPr="002B4210">
              <w:rPr>
                <w:rFonts w:ascii="Century Gothic" w:hAnsi="Century Gothic" w:cs="Tahoma"/>
                <w:bCs/>
                <w:color w:val="000000"/>
              </w:rPr>
              <w:t>12,3%</w:t>
            </w:r>
          </w:p>
        </w:tc>
      </w:tr>
      <w:tr w:rsidR="00DD7A85" w14:paraId="16D790FC" w14:textId="77777777" w:rsidTr="00DD7A85">
        <w:trPr>
          <w:trHeight w:val="317"/>
          <w:jc w:val="center"/>
        </w:trPr>
        <w:tc>
          <w:tcPr>
            <w:tcW w:w="3933" w:type="dxa"/>
          </w:tcPr>
          <w:p w14:paraId="6D73C5C2" w14:textId="77777777" w:rsidR="00DD7A85" w:rsidRDefault="00DD7A85" w:rsidP="00B048F4">
            <w:pPr>
              <w:pBdr>
                <w:top w:val="nil"/>
                <w:left w:val="nil"/>
                <w:bottom w:val="nil"/>
                <w:right w:val="nil"/>
                <w:between w:val="nil"/>
              </w:pBdr>
              <w:jc w:val="center"/>
              <w:rPr>
                <w:rFonts w:ascii="Century Gothic" w:hAnsi="Century Gothic" w:cs="Tahoma"/>
                <w:bCs/>
                <w:color w:val="000000"/>
              </w:rPr>
            </w:pPr>
            <w:r w:rsidRPr="002B4210">
              <w:rPr>
                <w:rFonts w:ascii="Century Gothic" w:hAnsi="Century Gothic" w:cs="Tahoma"/>
                <w:bCs/>
                <w:color w:val="000000"/>
              </w:rPr>
              <w:t>Mental</w:t>
            </w:r>
          </w:p>
        </w:tc>
        <w:tc>
          <w:tcPr>
            <w:tcW w:w="3933" w:type="dxa"/>
          </w:tcPr>
          <w:p w14:paraId="0D7684F6" w14:textId="77777777" w:rsidR="00DD7A85" w:rsidRDefault="00DD7A85" w:rsidP="00B048F4">
            <w:pPr>
              <w:jc w:val="center"/>
              <w:rPr>
                <w:rFonts w:ascii="Century Gothic" w:hAnsi="Century Gothic" w:cs="Tahoma"/>
                <w:bCs/>
                <w:color w:val="000000"/>
              </w:rPr>
            </w:pPr>
            <w:r w:rsidRPr="002B4210">
              <w:rPr>
                <w:rFonts w:ascii="Century Gothic" w:hAnsi="Century Gothic" w:cs="Tahoma"/>
                <w:bCs/>
                <w:color w:val="000000"/>
              </w:rPr>
              <w:t>9,8%</w:t>
            </w:r>
          </w:p>
        </w:tc>
      </w:tr>
    </w:tbl>
    <w:p w14:paraId="5C5B2682" w14:textId="77777777" w:rsidR="00DD7A85" w:rsidRDefault="00DD7A85" w:rsidP="00212678">
      <w:pPr>
        <w:rPr>
          <w:rFonts w:ascii="Century Gothic" w:hAnsi="Century Gothic" w:cs="Tahoma"/>
          <w:b/>
          <w:bCs/>
          <w:color w:val="000000"/>
        </w:rPr>
      </w:pPr>
    </w:p>
    <w:p w14:paraId="6C1F086E" w14:textId="77777777" w:rsidR="00DD7A85" w:rsidRDefault="00DD7A85" w:rsidP="00212678">
      <w:pPr>
        <w:rPr>
          <w:rFonts w:ascii="Century Gothic" w:hAnsi="Century Gothic" w:cs="Tahoma"/>
          <w:b/>
          <w:bCs/>
          <w:color w:val="000000"/>
        </w:rPr>
      </w:pPr>
    </w:p>
    <w:p w14:paraId="5ABCEDBE" w14:textId="7F7EE41C" w:rsidR="00212678" w:rsidRDefault="00DD7A85" w:rsidP="00212678">
      <w:pPr>
        <w:rPr>
          <w:rFonts w:ascii="Century Gothic" w:hAnsi="Century Gothic" w:cs="Tahoma"/>
          <w:b/>
          <w:bCs/>
          <w:color w:val="000000"/>
        </w:rPr>
      </w:pPr>
      <w:r>
        <w:rPr>
          <w:rFonts w:ascii="Century Gothic" w:hAnsi="Century Gothic" w:cs="Tahoma"/>
          <w:b/>
          <w:bCs/>
          <w:color w:val="000000"/>
        </w:rPr>
        <w:lastRenderedPageBreak/>
        <w:t>Edad y discapacidad.</w:t>
      </w:r>
    </w:p>
    <w:tbl>
      <w:tblPr>
        <w:tblStyle w:val="Tablaconcuadrcula"/>
        <w:tblW w:w="0" w:type="auto"/>
        <w:jc w:val="center"/>
        <w:tblLook w:val="04A0" w:firstRow="1" w:lastRow="0" w:firstColumn="1" w:lastColumn="0" w:noHBand="0" w:noVBand="1"/>
      </w:tblPr>
      <w:tblGrid>
        <w:gridCol w:w="3988"/>
        <w:gridCol w:w="3968"/>
      </w:tblGrid>
      <w:tr w:rsidR="00DD7A85" w:rsidRPr="00EF4935" w14:paraId="45791190" w14:textId="77777777" w:rsidTr="00B048F4">
        <w:trPr>
          <w:trHeight w:val="295"/>
          <w:jc w:val="center"/>
        </w:trPr>
        <w:tc>
          <w:tcPr>
            <w:tcW w:w="7956" w:type="dxa"/>
            <w:gridSpan w:val="2"/>
            <w:shd w:val="clear" w:color="auto" w:fill="B4C6E7" w:themeFill="accent1" w:themeFillTint="66"/>
          </w:tcPr>
          <w:p w14:paraId="64D7CA4E" w14:textId="77777777" w:rsidR="00DD7A85" w:rsidRPr="00EF4935" w:rsidRDefault="00DD7A85" w:rsidP="00B048F4">
            <w:pPr>
              <w:pBdr>
                <w:top w:val="nil"/>
                <w:left w:val="nil"/>
                <w:bottom w:val="nil"/>
                <w:right w:val="nil"/>
                <w:between w:val="nil"/>
              </w:pBdr>
              <w:jc w:val="center"/>
              <w:rPr>
                <w:rFonts w:ascii="Century Gothic" w:hAnsi="Century Gothic" w:cs="Tahoma"/>
                <w:b/>
                <w:bCs/>
                <w:color w:val="000000"/>
              </w:rPr>
            </w:pPr>
            <w:r w:rsidRPr="00EF4935">
              <w:rPr>
                <w:rFonts w:ascii="Century Gothic" w:hAnsi="Century Gothic" w:cs="Tahoma"/>
                <w:b/>
                <w:bCs/>
                <w:color w:val="000000"/>
              </w:rPr>
              <w:t>Porcentaje en rangos de edad</w:t>
            </w:r>
          </w:p>
        </w:tc>
      </w:tr>
      <w:tr w:rsidR="00DD7A85" w14:paraId="5CE455A8" w14:textId="77777777" w:rsidTr="00B048F4">
        <w:trPr>
          <w:trHeight w:val="316"/>
          <w:jc w:val="center"/>
        </w:trPr>
        <w:tc>
          <w:tcPr>
            <w:tcW w:w="3988" w:type="dxa"/>
          </w:tcPr>
          <w:p w14:paraId="50A3AB7C" w14:textId="77777777" w:rsidR="00DD7A85" w:rsidRDefault="00DD7A85" w:rsidP="00B048F4">
            <w:pPr>
              <w:pStyle w:val="Prrafodelista"/>
              <w:ind w:left="0"/>
              <w:jc w:val="center"/>
              <w:rPr>
                <w:rFonts w:ascii="Century Gothic" w:hAnsi="Century Gothic" w:cs="Tahoma"/>
                <w:bCs/>
                <w:color w:val="000000"/>
              </w:rPr>
            </w:pPr>
            <w:r w:rsidRPr="003371A7">
              <w:rPr>
                <w:rFonts w:ascii="Century Gothic" w:hAnsi="Century Gothic" w:cs="Tahoma"/>
                <w:bCs/>
                <w:color w:val="000000"/>
              </w:rPr>
              <w:t>De 0 a 14 años</w:t>
            </w:r>
          </w:p>
        </w:tc>
        <w:tc>
          <w:tcPr>
            <w:tcW w:w="3968" w:type="dxa"/>
          </w:tcPr>
          <w:p w14:paraId="31F69CA6" w14:textId="77777777" w:rsidR="00DD7A85" w:rsidRDefault="00DD7A85" w:rsidP="00B048F4">
            <w:pPr>
              <w:pBdr>
                <w:top w:val="nil"/>
                <w:left w:val="nil"/>
                <w:bottom w:val="nil"/>
                <w:right w:val="nil"/>
                <w:between w:val="nil"/>
              </w:pBdr>
              <w:jc w:val="center"/>
              <w:rPr>
                <w:rFonts w:ascii="Century Gothic" w:hAnsi="Century Gothic" w:cs="Tahoma"/>
                <w:bCs/>
                <w:color w:val="000000"/>
              </w:rPr>
            </w:pPr>
            <w:r w:rsidRPr="003371A7">
              <w:rPr>
                <w:rFonts w:ascii="Century Gothic" w:hAnsi="Century Gothic" w:cs="Tahoma"/>
                <w:bCs/>
                <w:color w:val="000000"/>
              </w:rPr>
              <w:t>5.6%</w:t>
            </w:r>
          </w:p>
        </w:tc>
      </w:tr>
      <w:tr w:rsidR="00DD7A85" w14:paraId="2D5A35B7" w14:textId="77777777" w:rsidTr="00B048F4">
        <w:trPr>
          <w:trHeight w:val="295"/>
          <w:jc w:val="center"/>
        </w:trPr>
        <w:tc>
          <w:tcPr>
            <w:tcW w:w="3988" w:type="dxa"/>
          </w:tcPr>
          <w:p w14:paraId="3EB70791" w14:textId="77777777" w:rsidR="00DD7A85" w:rsidRDefault="00DD7A85" w:rsidP="00B048F4">
            <w:pPr>
              <w:pBdr>
                <w:top w:val="nil"/>
                <w:left w:val="nil"/>
                <w:bottom w:val="nil"/>
                <w:right w:val="nil"/>
                <w:between w:val="nil"/>
              </w:pBdr>
              <w:jc w:val="center"/>
              <w:rPr>
                <w:rFonts w:ascii="Century Gothic" w:hAnsi="Century Gothic" w:cs="Tahoma"/>
                <w:bCs/>
                <w:color w:val="000000"/>
              </w:rPr>
            </w:pPr>
            <w:r>
              <w:rPr>
                <w:rFonts w:ascii="Century Gothic" w:hAnsi="Century Gothic" w:cs="Tahoma"/>
                <w:bCs/>
                <w:color w:val="000000"/>
              </w:rPr>
              <w:t>De 15 a 29 años</w:t>
            </w:r>
          </w:p>
        </w:tc>
        <w:tc>
          <w:tcPr>
            <w:tcW w:w="3968" w:type="dxa"/>
          </w:tcPr>
          <w:p w14:paraId="0EAA10FB" w14:textId="77777777" w:rsidR="00DD7A85" w:rsidRDefault="00DD7A85" w:rsidP="00B048F4">
            <w:pPr>
              <w:pStyle w:val="Prrafodelista"/>
              <w:ind w:left="0"/>
              <w:jc w:val="center"/>
              <w:rPr>
                <w:rFonts w:ascii="Century Gothic" w:hAnsi="Century Gothic" w:cs="Tahoma"/>
                <w:bCs/>
                <w:color w:val="000000"/>
              </w:rPr>
            </w:pPr>
            <w:r w:rsidRPr="003371A7">
              <w:rPr>
                <w:rFonts w:ascii="Century Gothic" w:hAnsi="Century Gothic" w:cs="Tahoma"/>
                <w:bCs/>
                <w:color w:val="000000"/>
              </w:rPr>
              <w:t>14.05%</w:t>
            </w:r>
          </w:p>
        </w:tc>
      </w:tr>
      <w:tr w:rsidR="00DD7A85" w14:paraId="1882F008" w14:textId="77777777" w:rsidTr="00B048F4">
        <w:trPr>
          <w:trHeight w:val="316"/>
          <w:jc w:val="center"/>
        </w:trPr>
        <w:tc>
          <w:tcPr>
            <w:tcW w:w="3988" w:type="dxa"/>
          </w:tcPr>
          <w:p w14:paraId="78CB80B9" w14:textId="77777777" w:rsidR="00DD7A85" w:rsidRDefault="00DD7A85" w:rsidP="00B048F4">
            <w:pPr>
              <w:pStyle w:val="Prrafodelista"/>
              <w:ind w:left="0"/>
              <w:jc w:val="center"/>
              <w:rPr>
                <w:rFonts w:ascii="Century Gothic" w:hAnsi="Century Gothic" w:cs="Tahoma"/>
                <w:bCs/>
                <w:color w:val="000000"/>
              </w:rPr>
            </w:pPr>
            <w:r w:rsidRPr="003371A7">
              <w:rPr>
                <w:rFonts w:ascii="Century Gothic" w:hAnsi="Century Gothic" w:cs="Tahoma"/>
                <w:bCs/>
                <w:color w:val="000000"/>
              </w:rPr>
              <w:t>De 30 a 44 años</w:t>
            </w:r>
          </w:p>
        </w:tc>
        <w:tc>
          <w:tcPr>
            <w:tcW w:w="3968" w:type="dxa"/>
          </w:tcPr>
          <w:p w14:paraId="321631D8" w14:textId="77777777" w:rsidR="00DD7A85" w:rsidRDefault="00DD7A85" w:rsidP="00B048F4">
            <w:pPr>
              <w:pBdr>
                <w:top w:val="nil"/>
                <w:left w:val="nil"/>
                <w:bottom w:val="nil"/>
                <w:right w:val="nil"/>
                <w:between w:val="nil"/>
              </w:pBdr>
              <w:jc w:val="center"/>
              <w:rPr>
                <w:rFonts w:ascii="Century Gothic" w:hAnsi="Century Gothic" w:cs="Tahoma"/>
                <w:bCs/>
                <w:color w:val="000000"/>
              </w:rPr>
            </w:pPr>
            <w:r w:rsidRPr="003371A7">
              <w:rPr>
                <w:rFonts w:ascii="Century Gothic" w:hAnsi="Century Gothic" w:cs="Tahoma"/>
                <w:bCs/>
                <w:color w:val="000000"/>
              </w:rPr>
              <w:t>14.01%</w:t>
            </w:r>
          </w:p>
        </w:tc>
      </w:tr>
      <w:tr w:rsidR="00DD7A85" w14:paraId="185614A3" w14:textId="77777777" w:rsidTr="00B048F4">
        <w:trPr>
          <w:trHeight w:val="295"/>
          <w:jc w:val="center"/>
        </w:trPr>
        <w:tc>
          <w:tcPr>
            <w:tcW w:w="3988" w:type="dxa"/>
          </w:tcPr>
          <w:p w14:paraId="723F1E19" w14:textId="77777777" w:rsidR="00DD7A85" w:rsidRDefault="00DD7A85" w:rsidP="00B048F4">
            <w:pPr>
              <w:pBdr>
                <w:top w:val="nil"/>
                <w:left w:val="nil"/>
                <w:bottom w:val="nil"/>
                <w:right w:val="nil"/>
                <w:between w:val="nil"/>
              </w:pBdr>
              <w:jc w:val="center"/>
              <w:rPr>
                <w:rFonts w:ascii="Century Gothic" w:hAnsi="Century Gothic" w:cs="Tahoma"/>
                <w:bCs/>
                <w:color w:val="000000"/>
              </w:rPr>
            </w:pPr>
            <w:r>
              <w:rPr>
                <w:rFonts w:ascii="Century Gothic" w:hAnsi="Century Gothic" w:cs="Tahoma"/>
                <w:bCs/>
                <w:color w:val="000000"/>
              </w:rPr>
              <w:t>De 45 a 59 años</w:t>
            </w:r>
          </w:p>
        </w:tc>
        <w:tc>
          <w:tcPr>
            <w:tcW w:w="3968" w:type="dxa"/>
          </w:tcPr>
          <w:p w14:paraId="7A7291F3" w14:textId="77777777" w:rsidR="00DD7A85" w:rsidRDefault="00DD7A85" w:rsidP="00B048F4">
            <w:pPr>
              <w:pBdr>
                <w:top w:val="nil"/>
                <w:left w:val="nil"/>
                <w:bottom w:val="nil"/>
                <w:right w:val="nil"/>
                <w:between w:val="nil"/>
              </w:pBdr>
              <w:jc w:val="center"/>
              <w:rPr>
                <w:rFonts w:ascii="Century Gothic" w:hAnsi="Century Gothic" w:cs="Tahoma"/>
                <w:bCs/>
                <w:color w:val="000000"/>
              </w:rPr>
            </w:pPr>
            <w:r w:rsidRPr="003371A7">
              <w:rPr>
                <w:rFonts w:ascii="Century Gothic" w:hAnsi="Century Gothic" w:cs="Tahoma"/>
                <w:bCs/>
                <w:color w:val="000000"/>
              </w:rPr>
              <w:t>19.02%</w:t>
            </w:r>
          </w:p>
        </w:tc>
      </w:tr>
      <w:tr w:rsidR="00DD7A85" w:rsidRPr="003371A7" w14:paraId="21874B31" w14:textId="77777777" w:rsidTr="00B048F4">
        <w:trPr>
          <w:trHeight w:val="316"/>
          <w:jc w:val="center"/>
        </w:trPr>
        <w:tc>
          <w:tcPr>
            <w:tcW w:w="3988" w:type="dxa"/>
          </w:tcPr>
          <w:p w14:paraId="39626058" w14:textId="77777777" w:rsidR="00DD7A85" w:rsidRDefault="00DD7A85" w:rsidP="00B048F4">
            <w:pPr>
              <w:pBdr>
                <w:top w:val="nil"/>
                <w:left w:val="nil"/>
                <w:bottom w:val="nil"/>
                <w:right w:val="nil"/>
                <w:between w:val="nil"/>
              </w:pBdr>
              <w:jc w:val="center"/>
              <w:rPr>
                <w:rFonts w:ascii="Century Gothic" w:hAnsi="Century Gothic" w:cs="Tahoma"/>
                <w:bCs/>
                <w:color w:val="000000"/>
              </w:rPr>
            </w:pPr>
            <w:r>
              <w:rPr>
                <w:rFonts w:ascii="Century Gothic" w:hAnsi="Century Gothic" w:cs="Tahoma"/>
                <w:bCs/>
                <w:color w:val="000000"/>
              </w:rPr>
              <w:t>De 60 a 74 años</w:t>
            </w:r>
          </w:p>
        </w:tc>
        <w:tc>
          <w:tcPr>
            <w:tcW w:w="3968" w:type="dxa"/>
          </w:tcPr>
          <w:p w14:paraId="0E16F37A" w14:textId="77777777" w:rsidR="00DD7A85" w:rsidRPr="003371A7" w:rsidRDefault="00DD7A85" w:rsidP="00B048F4">
            <w:pPr>
              <w:pBdr>
                <w:top w:val="nil"/>
                <w:left w:val="nil"/>
                <w:bottom w:val="nil"/>
                <w:right w:val="nil"/>
                <w:between w:val="nil"/>
              </w:pBdr>
              <w:jc w:val="center"/>
              <w:rPr>
                <w:rFonts w:ascii="Century Gothic" w:hAnsi="Century Gothic" w:cs="Tahoma"/>
                <w:bCs/>
                <w:color w:val="000000"/>
              </w:rPr>
            </w:pPr>
            <w:r w:rsidRPr="003371A7">
              <w:rPr>
                <w:rFonts w:ascii="Century Gothic" w:hAnsi="Century Gothic" w:cs="Tahoma"/>
                <w:bCs/>
                <w:color w:val="000000"/>
              </w:rPr>
              <w:t>21.31%</w:t>
            </w:r>
          </w:p>
        </w:tc>
      </w:tr>
      <w:tr w:rsidR="00DD7A85" w14:paraId="3988004C" w14:textId="77777777" w:rsidTr="00B048F4">
        <w:trPr>
          <w:trHeight w:val="316"/>
          <w:jc w:val="center"/>
        </w:trPr>
        <w:tc>
          <w:tcPr>
            <w:tcW w:w="3988" w:type="dxa"/>
          </w:tcPr>
          <w:p w14:paraId="5E5C4F4C" w14:textId="77777777" w:rsidR="00DD7A85" w:rsidRDefault="00DD7A85" w:rsidP="00B048F4">
            <w:pPr>
              <w:pBdr>
                <w:top w:val="nil"/>
                <w:left w:val="nil"/>
                <w:bottom w:val="nil"/>
                <w:right w:val="nil"/>
                <w:between w:val="nil"/>
              </w:pBdr>
              <w:jc w:val="center"/>
              <w:rPr>
                <w:rFonts w:ascii="Century Gothic" w:hAnsi="Century Gothic" w:cs="Tahoma"/>
                <w:bCs/>
                <w:color w:val="000000"/>
              </w:rPr>
            </w:pPr>
            <w:r>
              <w:rPr>
                <w:rFonts w:ascii="Century Gothic" w:hAnsi="Century Gothic" w:cs="Tahoma"/>
                <w:bCs/>
                <w:color w:val="000000"/>
              </w:rPr>
              <w:t>De 75 en adelante</w:t>
            </w:r>
          </w:p>
        </w:tc>
        <w:tc>
          <w:tcPr>
            <w:tcW w:w="3968" w:type="dxa"/>
          </w:tcPr>
          <w:p w14:paraId="165AEECE" w14:textId="77777777" w:rsidR="00DD7A85" w:rsidRDefault="00DD7A85" w:rsidP="00B048F4">
            <w:pPr>
              <w:pBdr>
                <w:top w:val="nil"/>
                <w:left w:val="nil"/>
                <w:bottom w:val="nil"/>
                <w:right w:val="nil"/>
                <w:between w:val="nil"/>
              </w:pBdr>
              <w:jc w:val="center"/>
              <w:rPr>
                <w:rFonts w:ascii="Century Gothic" w:hAnsi="Century Gothic" w:cs="Tahoma"/>
                <w:bCs/>
                <w:color w:val="000000"/>
              </w:rPr>
            </w:pPr>
            <w:r w:rsidRPr="003371A7">
              <w:rPr>
                <w:rFonts w:ascii="Century Gothic" w:hAnsi="Century Gothic" w:cs="Tahoma"/>
                <w:bCs/>
                <w:color w:val="000000"/>
              </w:rPr>
              <w:t>25.01%</w:t>
            </w:r>
          </w:p>
        </w:tc>
      </w:tr>
    </w:tbl>
    <w:p w14:paraId="42021476" w14:textId="3A087014" w:rsidR="00DD7A85" w:rsidRDefault="00DD7A85" w:rsidP="00212678">
      <w:pPr>
        <w:rPr>
          <w:rFonts w:ascii="Century Gothic" w:hAnsi="Century Gothic" w:cs="Tahoma"/>
          <w:b/>
          <w:bCs/>
          <w:color w:val="000000"/>
        </w:rPr>
      </w:pPr>
    </w:p>
    <w:p w14:paraId="70C08787" w14:textId="4823A5F9" w:rsidR="00DD7A85" w:rsidRDefault="00DD7A85" w:rsidP="00212678">
      <w:pPr>
        <w:rPr>
          <w:rFonts w:ascii="Century Gothic" w:hAnsi="Century Gothic" w:cs="Tahoma"/>
          <w:b/>
          <w:bCs/>
          <w:color w:val="000000"/>
        </w:rPr>
      </w:pPr>
      <w:r>
        <w:rPr>
          <w:rFonts w:ascii="Century Gothic" w:hAnsi="Century Gothic" w:cs="Tahoma"/>
          <w:b/>
          <w:bCs/>
          <w:color w:val="000000"/>
        </w:rPr>
        <w:t>Estrato socioeconómico.</w:t>
      </w:r>
    </w:p>
    <w:tbl>
      <w:tblPr>
        <w:tblStyle w:val="Tablaconcuadrcula"/>
        <w:tblW w:w="0" w:type="auto"/>
        <w:jc w:val="center"/>
        <w:tblLook w:val="04A0" w:firstRow="1" w:lastRow="0" w:firstColumn="1" w:lastColumn="0" w:noHBand="0" w:noVBand="1"/>
      </w:tblPr>
      <w:tblGrid>
        <w:gridCol w:w="3678"/>
        <w:gridCol w:w="3679"/>
      </w:tblGrid>
      <w:tr w:rsidR="00DD7A85" w:rsidRPr="002E721E" w14:paraId="18DD0626" w14:textId="77777777" w:rsidTr="00B048F4">
        <w:trPr>
          <w:trHeight w:val="246"/>
          <w:jc w:val="center"/>
        </w:trPr>
        <w:tc>
          <w:tcPr>
            <w:tcW w:w="7357" w:type="dxa"/>
            <w:gridSpan w:val="2"/>
            <w:shd w:val="clear" w:color="auto" w:fill="B4C6E7" w:themeFill="accent1" w:themeFillTint="66"/>
          </w:tcPr>
          <w:p w14:paraId="7BD44160" w14:textId="77777777" w:rsidR="00DD7A85" w:rsidRPr="002E721E" w:rsidRDefault="00DD7A85" w:rsidP="00B048F4">
            <w:pPr>
              <w:pStyle w:val="Prrafodelista"/>
              <w:ind w:left="0"/>
              <w:jc w:val="center"/>
              <w:rPr>
                <w:rFonts w:ascii="Century Gothic" w:hAnsi="Century Gothic" w:cs="Tahoma"/>
                <w:b/>
                <w:bCs/>
                <w:color w:val="000000"/>
              </w:rPr>
            </w:pPr>
            <w:r>
              <w:rPr>
                <w:rFonts w:ascii="Century Gothic" w:hAnsi="Century Gothic" w:cs="Tahoma"/>
                <w:b/>
                <w:bCs/>
                <w:color w:val="000000"/>
              </w:rPr>
              <w:t xml:space="preserve">Personas en Condición de Discapacidad por </w:t>
            </w:r>
            <w:r w:rsidRPr="002E721E">
              <w:rPr>
                <w:rFonts w:ascii="Century Gothic" w:hAnsi="Century Gothic" w:cs="Tahoma"/>
                <w:b/>
                <w:bCs/>
                <w:color w:val="000000"/>
              </w:rPr>
              <w:t>Estrato</w:t>
            </w:r>
          </w:p>
        </w:tc>
      </w:tr>
      <w:tr w:rsidR="00DD7A85" w14:paraId="062F3C92" w14:textId="77777777" w:rsidTr="00B048F4">
        <w:trPr>
          <w:trHeight w:val="510"/>
          <w:jc w:val="center"/>
        </w:trPr>
        <w:tc>
          <w:tcPr>
            <w:tcW w:w="3678" w:type="dxa"/>
          </w:tcPr>
          <w:p w14:paraId="7241A676" w14:textId="77777777" w:rsidR="00DD7A85" w:rsidRDefault="00DD7A85" w:rsidP="00B048F4">
            <w:pPr>
              <w:pStyle w:val="Prrafodelista"/>
              <w:ind w:left="0"/>
              <w:jc w:val="center"/>
              <w:rPr>
                <w:rFonts w:ascii="Century Gothic" w:hAnsi="Century Gothic" w:cs="Tahoma"/>
                <w:bCs/>
                <w:color w:val="000000"/>
              </w:rPr>
            </w:pPr>
            <w:r w:rsidRPr="002E721E">
              <w:rPr>
                <w:rFonts w:ascii="Century Gothic" w:hAnsi="Century Gothic" w:cs="Tahoma"/>
                <w:bCs/>
                <w:color w:val="000000"/>
              </w:rPr>
              <w:t>Estrato 1</w:t>
            </w:r>
          </w:p>
        </w:tc>
        <w:tc>
          <w:tcPr>
            <w:tcW w:w="3678" w:type="dxa"/>
          </w:tcPr>
          <w:p w14:paraId="5B9BE1B8" w14:textId="77777777" w:rsidR="00DD7A85" w:rsidRDefault="00DD7A85" w:rsidP="00B048F4">
            <w:pPr>
              <w:pBdr>
                <w:top w:val="nil"/>
                <w:left w:val="nil"/>
                <w:bottom w:val="nil"/>
                <w:right w:val="nil"/>
                <w:between w:val="nil"/>
              </w:pBdr>
              <w:jc w:val="center"/>
              <w:rPr>
                <w:rFonts w:ascii="Century Gothic" w:hAnsi="Century Gothic" w:cs="Tahoma"/>
                <w:bCs/>
                <w:color w:val="000000"/>
              </w:rPr>
            </w:pPr>
            <w:r w:rsidRPr="00B7742D">
              <w:rPr>
                <w:rFonts w:ascii="Century Gothic" w:hAnsi="Century Gothic" w:cs="Tahoma"/>
                <w:bCs/>
                <w:color w:val="000000"/>
              </w:rPr>
              <w:t>37,3%</w:t>
            </w:r>
          </w:p>
        </w:tc>
      </w:tr>
      <w:tr w:rsidR="00DD7A85" w14:paraId="1C05B71E" w14:textId="77777777" w:rsidTr="00B048F4">
        <w:trPr>
          <w:trHeight w:val="492"/>
          <w:jc w:val="center"/>
        </w:trPr>
        <w:tc>
          <w:tcPr>
            <w:tcW w:w="3678" w:type="dxa"/>
          </w:tcPr>
          <w:p w14:paraId="5D334FA8" w14:textId="77777777" w:rsidR="00DD7A85" w:rsidRDefault="00DD7A85" w:rsidP="00B048F4">
            <w:pPr>
              <w:pStyle w:val="Prrafodelista"/>
              <w:ind w:left="0"/>
              <w:jc w:val="center"/>
              <w:rPr>
                <w:rFonts w:ascii="Century Gothic" w:hAnsi="Century Gothic" w:cs="Tahoma"/>
                <w:bCs/>
                <w:color w:val="000000"/>
              </w:rPr>
            </w:pPr>
            <w:r w:rsidRPr="002E721E">
              <w:rPr>
                <w:rFonts w:ascii="Century Gothic" w:hAnsi="Century Gothic" w:cs="Tahoma"/>
                <w:bCs/>
                <w:color w:val="000000"/>
              </w:rPr>
              <w:t>Estrato 2</w:t>
            </w:r>
          </w:p>
        </w:tc>
        <w:tc>
          <w:tcPr>
            <w:tcW w:w="3678" w:type="dxa"/>
          </w:tcPr>
          <w:p w14:paraId="1483B6BA" w14:textId="77777777" w:rsidR="00DD7A85" w:rsidRDefault="00DD7A85" w:rsidP="00B048F4">
            <w:pPr>
              <w:pBdr>
                <w:top w:val="nil"/>
                <w:left w:val="nil"/>
                <w:bottom w:val="nil"/>
                <w:right w:val="nil"/>
                <w:between w:val="nil"/>
              </w:pBdr>
              <w:jc w:val="center"/>
              <w:rPr>
                <w:rFonts w:ascii="Century Gothic" w:hAnsi="Century Gothic" w:cs="Tahoma"/>
                <w:bCs/>
                <w:color w:val="000000"/>
              </w:rPr>
            </w:pPr>
            <w:r w:rsidRPr="00B7742D">
              <w:rPr>
                <w:rFonts w:ascii="Century Gothic" w:hAnsi="Century Gothic" w:cs="Tahoma"/>
                <w:bCs/>
                <w:color w:val="000000"/>
              </w:rPr>
              <w:t>34,2%</w:t>
            </w:r>
          </w:p>
        </w:tc>
      </w:tr>
      <w:tr w:rsidR="00DD7A85" w14:paraId="5CA47142" w14:textId="77777777" w:rsidTr="00B048F4">
        <w:trPr>
          <w:trHeight w:val="510"/>
          <w:jc w:val="center"/>
        </w:trPr>
        <w:tc>
          <w:tcPr>
            <w:tcW w:w="3678" w:type="dxa"/>
          </w:tcPr>
          <w:p w14:paraId="224EC08F" w14:textId="77777777" w:rsidR="00DD7A85" w:rsidRDefault="00DD7A85" w:rsidP="00B048F4">
            <w:pPr>
              <w:pStyle w:val="Prrafodelista"/>
              <w:ind w:left="0"/>
              <w:jc w:val="center"/>
              <w:rPr>
                <w:rFonts w:ascii="Century Gothic" w:hAnsi="Century Gothic" w:cs="Tahoma"/>
                <w:bCs/>
                <w:color w:val="000000"/>
              </w:rPr>
            </w:pPr>
            <w:r w:rsidRPr="002E721E">
              <w:rPr>
                <w:rFonts w:ascii="Century Gothic" w:hAnsi="Century Gothic" w:cs="Tahoma"/>
                <w:bCs/>
                <w:color w:val="000000"/>
              </w:rPr>
              <w:t>Estrato 3</w:t>
            </w:r>
          </w:p>
        </w:tc>
        <w:tc>
          <w:tcPr>
            <w:tcW w:w="3678" w:type="dxa"/>
          </w:tcPr>
          <w:p w14:paraId="423DEC71" w14:textId="77777777" w:rsidR="00DD7A85" w:rsidRDefault="00DD7A85" w:rsidP="00B048F4">
            <w:pPr>
              <w:pBdr>
                <w:top w:val="nil"/>
                <w:left w:val="nil"/>
                <w:bottom w:val="nil"/>
                <w:right w:val="nil"/>
                <w:between w:val="nil"/>
              </w:pBdr>
              <w:jc w:val="center"/>
              <w:rPr>
                <w:rFonts w:ascii="Century Gothic" w:hAnsi="Century Gothic" w:cs="Tahoma"/>
                <w:bCs/>
                <w:color w:val="000000"/>
              </w:rPr>
            </w:pPr>
            <w:r w:rsidRPr="00B7742D">
              <w:rPr>
                <w:rFonts w:ascii="Century Gothic" w:hAnsi="Century Gothic" w:cs="Tahoma"/>
                <w:bCs/>
                <w:color w:val="000000"/>
              </w:rPr>
              <w:t>17,9%</w:t>
            </w:r>
          </w:p>
        </w:tc>
      </w:tr>
      <w:tr w:rsidR="00DD7A85" w14:paraId="0507DEEF" w14:textId="77777777" w:rsidTr="00B048F4">
        <w:trPr>
          <w:trHeight w:val="492"/>
          <w:jc w:val="center"/>
        </w:trPr>
        <w:tc>
          <w:tcPr>
            <w:tcW w:w="3678" w:type="dxa"/>
          </w:tcPr>
          <w:p w14:paraId="2B99D263" w14:textId="77777777" w:rsidR="00DD7A85" w:rsidRDefault="00DD7A85" w:rsidP="00B048F4">
            <w:pPr>
              <w:pStyle w:val="Prrafodelista"/>
              <w:ind w:left="0"/>
              <w:jc w:val="center"/>
              <w:rPr>
                <w:rFonts w:ascii="Century Gothic" w:hAnsi="Century Gothic" w:cs="Tahoma"/>
                <w:bCs/>
                <w:color w:val="000000"/>
              </w:rPr>
            </w:pPr>
            <w:r w:rsidRPr="002E721E">
              <w:rPr>
                <w:rFonts w:ascii="Century Gothic" w:hAnsi="Century Gothic" w:cs="Tahoma"/>
                <w:bCs/>
                <w:color w:val="000000"/>
              </w:rPr>
              <w:t>Estrato 4</w:t>
            </w:r>
          </w:p>
        </w:tc>
        <w:tc>
          <w:tcPr>
            <w:tcW w:w="3678" w:type="dxa"/>
          </w:tcPr>
          <w:p w14:paraId="4728D889" w14:textId="77777777" w:rsidR="00DD7A85" w:rsidRDefault="00DD7A85" w:rsidP="00B048F4">
            <w:pPr>
              <w:pBdr>
                <w:top w:val="nil"/>
                <w:left w:val="nil"/>
                <w:bottom w:val="nil"/>
                <w:right w:val="nil"/>
                <w:between w:val="nil"/>
              </w:pBdr>
              <w:jc w:val="center"/>
              <w:rPr>
                <w:rFonts w:ascii="Century Gothic" w:hAnsi="Century Gothic" w:cs="Tahoma"/>
                <w:bCs/>
                <w:color w:val="000000"/>
              </w:rPr>
            </w:pPr>
            <w:r w:rsidRPr="00B7742D">
              <w:rPr>
                <w:rFonts w:ascii="Century Gothic" w:hAnsi="Century Gothic" w:cs="Tahoma"/>
                <w:bCs/>
                <w:color w:val="000000"/>
              </w:rPr>
              <w:t>4,1%</w:t>
            </w:r>
          </w:p>
        </w:tc>
      </w:tr>
      <w:tr w:rsidR="00DD7A85" w14:paraId="27149A0C" w14:textId="77777777" w:rsidTr="00B048F4">
        <w:trPr>
          <w:trHeight w:val="510"/>
          <w:jc w:val="center"/>
        </w:trPr>
        <w:tc>
          <w:tcPr>
            <w:tcW w:w="3678" w:type="dxa"/>
          </w:tcPr>
          <w:p w14:paraId="1A001E2A" w14:textId="77777777" w:rsidR="00DD7A85" w:rsidRDefault="00DD7A85" w:rsidP="00B048F4">
            <w:pPr>
              <w:pStyle w:val="Prrafodelista"/>
              <w:ind w:left="0"/>
              <w:jc w:val="center"/>
              <w:rPr>
                <w:rFonts w:ascii="Century Gothic" w:hAnsi="Century Gothic" w:cs="Tahoma"/>
                <w:bCs/>
                <w:color w:val="000000"/>
              </w:rPr>
            </w:pPr>
            <w:r w:rsidRPr="002E721E">
              <w:rPr>
                <w:rFonts w:ascii="Century Gothic" w:hAnsi="Century Gothic" w:cs="Tahoma"/>
                <w:bCs/>
                <w:color w:val="000000"/>
              </w:rPr>
              <w:t>Estrato 5</w:t>
            </w:r>
          </w:p>
        </w:tc>
        <w:tc>
          <w:tcPr>
            <w:tcW w:w="3678" w:type="dxa"/>
          </w:tcPr>
          <w:p w14:paraId="1191F299" w14:textId="77777777" w:rsidR="00DD7A85" w:rsidRDefault="00DD7A85" w:rsidP="00B048F4">
            <w:pPr>
              <w:pBdr>
                <w:top w:val="nil"/>
                <w:left w:val="nil"/>
                <w:bottom w:val="nil"/>
                <w:right w:val="nil"/>
                <w:between w:val="nil"/>
              </w:pBdr>
              <w:jc w:val="center"/>
              <w:rPr>
                <w:rFonts w:ascii="Century Gothic" w:hAnsi="Century Gothic" w:cs="Tahoma"/>
                <w:bCs/>
                <w:color w:val="000000"/>
              </w:rPr>
            </w:pPr>
            <w:r w:rsidRPr="00B7742D">
              <w:rPr>
                <w:rFonts w:ascii="Century Gothic" w:hAnsi="Century Gothic" w:cs="Tahoma"/>
                <w:bCs/>
                <w:color w:val="000000"/>
              </w:rPr>
              <w:t>1,4%</w:t>
            </w:r>
          </w:p>
        </w:tc>
      </w:tr>
      <w:tr w:rsidR="00DD7A85" w14:paraId="0B335373" w14:textId="77777777" w:rsidTr="00B048F4">
        <w:trPr>
          <w:trHeight w:val="246"/>
          <w:jc w:val="center"/>
        </w:trPr>
        <w:tc>
          <w:tcPr>
            <w:tcW w:w="3678" w:type="dxa"/>
          </w:tcPr>
          <w:p w14:paraId="5C667641" w14:textId="77777777" w:rsidR="00DD7A85" w:rsidRDefault="00DD7A85" w:rsidP="00B048F4">
            <w:pPr>
              <w:pStyle w:val="Prrafodelista"/>
              <w:ind w:left="0"/>
              <w:jc w:val="center"/>
              <w:rPr>
                <w:rFonts w:ascii="Century Gothic" w:hAnsi="Century Gothic" w:cs="Tahoma"/>
                <w:bCs/>
                <w:color w:val="000000"/>
              </w:rPr>
            </w:pPr>
            <w:r w:rsidRPr="002E721E">
              <w:rPr>
                <w:rFonts w:ascii="Century Gothic" w:hAnsi="Century Gothic" w:cs="Tahoma"/>
                <w:bCs/>
                <w:color w:val="000000"/>
              </w:rPr>
              <w:t>Estrato 6</w:t>
            </w:r>
          </w:p>
        </w:tc>
        <w:tc>
          <w:tcPr>
            <w:tcW w:w="3678" w:type="dxa"/>
          </w:tcPr>
          <w:p w14:paraId="61D388C8" w14:textId="77777777" w:rsidR="00DD7A85" w:rsidRDefault="00DD7A85" w:rsidP="00B048F4">
            <w:pPr>
              <w:pStyle w:val="Prrafodelista"/>
              <w:ind w:left="0"/>
              <w:jc w:val="center"/>
              <w:rPr>
                <w:rFonts w:ascii="Century Gothic" w:hAnsi="Century Gothic" w:cs="Tahoma"/>
                <w:bCs/>
                <w:color w:val="000000"/>
              </w:rPr>
            </w:pPr>
            <w:r w:rsidRPr="002E721E">
              <w:rPr>
                <w:rFonts w:ascii="Century Gothic" w:hAnsi="Century Gothic" w:cs="Tahoma"/>
                <w:bCs/>
                <w:color w:val="000000"/>
              </w:rPr>
              <w:t>0,6%</w:t>
            </w:r>
          </w:p>
        </w:tc>
      </w:tr>
      <w:tr w:rsidR="00DD7A85" w14:paraId="08D1EB9B" w14:textId="77777777" w:rsidTr="00B048F4">
        <w:trPr>
          <w:trHeight w:val="263"/>
          <w:jc w:val="center"/>
        </w:trPr>
        <w:tc>
          <w:tcPr>
            <w:tcW w:w="3678" w:type="dxa"/>
          </w:tcPr>
          <w:p w14:paraId="4B1520BE" w14:textId="77777777" w:rsidR="00DD7A85" w:rsidRDefault="00DD7A85" w:rsidP="00B048F4">
            <w:pPr>
              <w:pStyle w:val="Prrafodelista"/>
              <w:ind w:left="0"/>
              <w:jc w:val="center"/>
              <w:rPr>
                <w:rFonts w:ascii="Century Gothic" w:hAnsi="Century Gothic" w:cs="Tahoma"/>
                <w:bCs/>
                <w:color w:val="000000"/>
              </w:rPr>
            </w:pPr>
            <w:r w:rsidRPr="002E721E">
              <w:rPr>
                <w:rFonts w:ascii="Century Gothic" w:hAnsi="Century Gothic" w:cs="Tahoma"/>
                <w:bCs/>
                <w:color w:val="000000"/>
              </w:rPr>
              <w:t>Otros</w:t>
            </w:r>
          </w:p>
        </w:tc>
        <w:tc>
          <w:tcPr>
            <w:tcW w:w="3678" w:type="dxa"/>
          </w:tcPr>
          <w:p w14:paraId="0495FB2F" w14:textId="77777777" w:rsidR="00DD7A85" w:rsidRDefault="00DD7A85" w:rsidP="00B048F4">
            <w:pPr>
              <w:pStyle w:val="Prrafodelista"/>
              <w:ind w:left="0"/>
              <w:jc w:val="center"/>
              <w:rPr>
                <w:rFonts w:ascii="Century Gothic" w:hAnsi="Century Gothic" w:cs="Tahoma"/>
                <w:bCs/>
                <w:color w:val="000000"/>
              </w:rPr>
            </w:pPr>
            <w:r w:rsidRPr="002E721E">
              <w:rPr>
                <w:rFonts w:ascii="Century Gothic" w:hAnsi="Century Gothic" w:cs="Tahoma"/>
                <w:bCs/>
                <w:color w:val="000000"/>
              </w:rPr>
              <w:t>4,3%</w:t>
            </w:r>
          </w:p>
        </w:tc>
      </w:tr>
    </w:tbl>
    <w:p w14:paraId="1AA30A71" w14:textId="12EB73F2" w:rsidR="00DD7A85" w:rsidRDefault="00843B84" w:rsidP="00212678">
      <w:pPr>
        <w:rPr>
          <w:rFonts w:ascii="Century Gothic" w:hAnsi="Century Gothic" w:cs="Tahoma"/>
          <w:b/>
          <w:bCs/>
          <w:color w:val="000000"/>
        </w:rPr>
      </w:pPr>
      <w:r>
        <w:rPr>
          <w:rFonts w:ascii="Century Gothic" w:hAnsi="Century Gothic" w:cs="Tahoma"/>
          <w:b/>
          <w:bCs/>
          <w:color w:val="000000"/>
        </w:rPr>
        <w:t xml:space="preserve"> </w:t>
      </w:r>
    </w:p>
    <w:p w14:paraId="6A2336F7" w14:textId="616ED6A8" w:rsidR="00837845" w:rsidRPr="00837845" w:rsidRDefault="00C42756" w:rsidP="00837845">
      <w:pPr>
        <w:spacing w:before="100" w:beforeAutospacing="1" w:after="100" w:afterAutospacing="1" w:line="240" w:lineRule="auto"/>
        <w:jc w:val="both"/>
        <w:rPr>
          <w:rFonts w:ascii="Century Gothic" w:eastAsia="Times New Roman" w:hAnsi="Century Gothic" w:cs="Arial"/>
          <w:bCs/>
          <w:lang w:eastAsia="es-CO"/>
        </w:rPr>
      </w:pPr>
      <w:r w:rsidRPr="00837845">
        <w:rPr>
          <w:rFonts w:ascii="Century Gothic" w:hAnsi="Century Gothic" w:cs="Tahoma"/>
          <w:color w:val="000000"/>
        </w:rPr>
        <w:t>Dada la problemática que tienen las personas en condición de discapacidad y aunque ha recibido recursos por parte del Estado para las diferentes políticas, programas y proyec</w:t>
      </w:r>
      <w:r w:rsidR="00A12B80">
        <w:rPr>
          <w:rFonts w:ascii="Century Gothic" w:hAnsi="Century Gothic" w:cs="Tahoma"/>
          <w:color w:val="000000"/>
        </w:rPr>
        <w:t>tos, resulta no ser suficientes</w:t>
      </w:r>
      <w:r w:rsidRPr="00837845">
        <w:rPr>
          <w:rFonts w:ascii="Century Gothic" w:hAnsi="Century Gothic" w:cs="Tahoma"/>
          <w:color w:val="000000"/>
        </w:rPr>
        <w:t xml:space="preserve"> para</w:t>
      </w:r>
      <w:r w:rsidR="00153103" w:rsidRPr="00837845">
        <w:rPr>
          <w:rFonts w:ascii="Century Gothic" w:hAnsi="Century Gothic" w:cs="Tahoma"/>
          <w:color w:val="000000"/>
        </w:rPr>
        <w:t xml:space="preserve"> que</w:t>
      </w:r>
      <w:r w:rsidRPr="00837845">
        <w:rPr>
          <w:rFonts w:ascii="Century Gothic" w:hAnsi="Century Gothic" w:cs="Tahoma"/>
          <w:color w:val="000000"/>
        </w:rPr>
        <w:t xml:space="preserve"> esta población en estado de vulnerabilidad</w:t>
      </w:r>
      <w:r w:rsidR="00153103" w:rsidRPr="00837845">
        <w:rPr>
          <w:rFonts w:ascii="Century Gothic" w:hAnsi="Century Gothic" w:cs="Tahoma"/>
          <w:color w:val="000000"/>
        </w:rPr>
        <w:t>, por eso</w:t>
      </w:r>
      <w:r w:rsidR="00A12B80">
        <w:rPr>
          <w:rFonts w:ascii="Century Gothic" w:hAnsi="Century Gothic" w:cs="Tahoma"/>
          <w:color w:val="000000"/>
        </w:rPr>
        <w:t>,</w:t>
      </w:r>
      <w:r w:rsidR="00153103" w:rsidRPr="00837845">
        <w:rPr>
          <w:rFonts w:ascii="Century Gothic" w:hAnsi="Century Gothic" w:cs="Tahoma"/>
          <w:color w:val="000000"/>
        </w:rPr>
        <w:t xml:space="preserve"> es clara la necesidad de apoyar esta iniciativa que busca autorizar a los</w:t>
      </w:r>
      <w:r w:rsidR="00837845" w:rsidRPr="00837845">
        <w:rPr>
          <w:rFonts w:ascii="Century Gothic" w:hAnsi="Century Gothic" w:cs="Tahoma"/>
          <w:color w:val="000000"/>
        </w:rPr>
        <w:t xml:space="preserve"> Departamentos,</w:t>
      </w:r>
      <w:r w:rsidR="00153103" w:rsidRPr="00837845">
        <w:rPr>
          <w:rFonts w:ascii="Century Gothic" w:hAnsi="Century Gothic" w:cs="Tahoma"/>
          <w:color w:val="000000"/>
        </w:rPr>
        <w:t xml:space="preserve"> Concejos Distritales y Municipales para que emita </w:t>
      </w:r>
      <w:r w:rsidR="00837845" w:rsidRPr="00837845">
        <w:rPr>
          <w:rFonts w:ascii="Century Gothic" w:hAnsi="Century Gothic" w:cs="Tahoma"/>
          <w:color w:val="000000"/>
        </w:rPr>
        <w:t>la estampilla Pro-Discapacidad,</w:t>
      </w:r>
      <w:r w:rsidR="00153103" w:rsidRPr="00837845">
        <w:rPr>
          <w:rFonts w:ascii="Century Gothic" w:hAnsi="Century Gothic" w:cs="Tahoma"/>
          <w:color w:val="000000"/>
        </w:rPr>
        <w:t xml:space="preserve"> </w:t>
      </w:r>
      <w:r w:rsidR="00837845" w:rsidRPr="00837845">
        <w:rPr>
          <w:rFonts w:ascii="Century Gothic" w:hAnsi="Century Gothic" w:cs="Tahoma"/>
          <w:color w:val="000000"/>
        </w:rPr>
        <w:t>para</w:t>
      </w:r>
      <w:r w:rsidR="00B65CF0" w:rsidRPr="00837845">
        <w:rPr>
          <w:rFonts w:ascii="Century Gothic" w:hAnsi="Century Gothic" w:cs="Tahoma"/>
          <w:color w:val="000000"/>
        </w:rPr>
        <w:t xml:space="preserve"> </w:t>
      </w:r>
      <w:r w:rsidR="00837845" w:rsidRPr="00837845">
        <w:rPr>
          <w:rFonts w:ascii="Century Gothic" w:hAnsi="Century Gothic"/>
          <w:bCs/>
        </w:rPr>
        <w:t>f</w:t>
      </w:r>
      <w:r w:rsidR="00837845" w:rsidRPr="00837845">
        <w:rPr>
          <w:rFonts w:ascii="Century Gothic" w:hAnsi="Century Gothic"/>
          <w:bCs/>
        </w:rPr>
        <w:t xml:space="preserve">inanciar políticas, programas, </w:t>
      </w:r>
      <w:r w:rsidR="00837845" w:rsidRPr="00837845">
        <w:rPr>
          <w:rFonts w:ascii="Century Gothic" w:hAnsi="Century Gothic"/>
          <w:bCs/>
        </w:rPr>
        <w:lastRenderedPageBreak/>
        <w:t>proyectos y subsidios para la población en condición de discapacidad registradas en el Sistema Integrado de Información de la Protección Social (sispro).</w:t>
      </w:r>
    </w:p>
    <w:p w14:paraId="354AF129" w14:textId="5CB2B4AD" w:rsidR="009A4D2E" w:rsidRDefault="00B65CF0" w:rsidP="000836A1">
      <w:pPr>
        <w:pStyle w:val="Prrafodelista"/>
        <w:numPr>
          <w:ilvl w:val="0"/>
          <w:numId w:val="14"/>
        </w:numPr>
        <w:rPr>
          <w:rFonts w:ascii="Century Gothic" w:hAnsi="Century Gothic" w:cs="Tahoma"/>
          <w:b/>
          <w:bCs/>
          <w:color w:val="000000"/>
        </w:rPr>
      </w:pPr>
      <w:r w:rsidRPr="00B65CF0">
        <w:rPr>
          <w:rFonts w:ascii="Century Gothic" w:hAnsi="Century Gothic" w:cs="Tahoma"/>
          <w:b/>
          <w:bCs/>
          <w:color w:val="000000"/>
        </w:rPr>
        <w:t>FUNDAMENTOS JURÍDICOS.</w:t>
      </w:r>
    </w:p>
    <w:p w14:paraId="4ECA467C" w14:textId="77777777" w:rsidR="000C32B1" w:rsidRDefault="000C32B1" w:rsidP="000C32B1">
      <w:pPr>
        <w:pStyle w:val="Prrafodelista"/>
        <w:rPr>
          <w:rFonts w:ascii="Century Gothic" w:hAnsi="Century Gothic" w:cs="Tahoma"/>
          <w:b/>
          <w:bCs/>
          <w:color w:val="000000"/>
        </w:rPr>
      </w:pPr>
    </w:p>
    <w:p w14:paraId="18220930" w14:textId="0B128C7A" w:rsidR="000836A1" w:rsidRPr="00837845" w:rsidRDefault="009A4D2E" w:rsidP="00837845">
      <w:pPr>
        <w:pStyle w:val="Prrafodelista"/>
        <w:numPr>
          <w:ilvl w:val="0"/>
          <w:numId w:val="43"/>
        </w:numPr>
        <w:jc w:val="both"/>
        <w:rPr>
          <w:rFonts w:ascii="Century Gothic" w:hAnsi="Century Gothic" w:cs="Tahoma"/>
          <w:b/>
          <w:bCs/>
          <w:color w:val="000000"/>
        </w:rPr>
      </w:pPr>
      <w:r w:rsidRPr="00837845">
        <w:rPr>
          <w:rFonts w:ascii="Century Gothic" w:hAnsi="Century Gothic"/>
        </w:rPr>
        <w:t>A</w:t>
      </w:r>
      <w:r w:rsidR="000836A1" w:rsidRPr="00837845">
        <w:rPr>
          <w:rFonts w:ascii="Century Gothic" w:hAnsi="Century Gothic"/>
        </w:rPr>
        <w:t>rtículo 95</w:t>
      </w:r>
      <w:r w:rsidRPr="00837845">
        <w:rPr>
          <w:rFonts w:ascii="Century Gothic" w:hAnsi="Century Gothic"/>
        </w:rPr>
        <w:t xml:space="preserve"> de la constitución política</w:t>
      </w:r>
      <w:r w:rsidR="000836A1" w:rsidRPr="00837845">
        <w:rPr>
          <w:rFonts w:ascii="Century Gothic" w:hAnsi="Century Gothic"/>
        </w:rPr>
        <w:t xml:space="preserve"> </w:t>
      </w:r>
    </w:p>
    <w:p w14:paraId="2B052F0A" w14:textId="5E3E53CF" w:rsidR="00B65CF0" w:rsidRPr="00837845" w:rsidRDefault="000836A1" w:rsidP="00837845">
      <w:pPr>
        <w:ind w:left="708"/>
        <w:jc w:val="both"/>
        <w:rPr>
          <w:rFonts w:ascii="Century Gothic" w:hAnsi="Century Gothic" w:cs="Tahoma"/>
          <w:b/>
          <w:bCs/>
          <w:color w:val="000000"/>
        </w:rPr>
      </w:pPr>
      <w:r w:rsidRPr="00837845">
        <w:rPr>
          <w:rFonts w:ascii="Century Gothic" w:hAnsi="Century Gothic"/>
        </w:rPr>
        <w:t>La calidad de colombiano enaltece a todos los miembros de la comunidad nacional. Todos están en el deber de engrandecerla y dignificarla. El ejercicio de los derechos y libertades reconocidos en esta Constitución implica responsabilidades. Toda persona está obligada a cumplir la Constitución y las leyes. Son deberes de la persona y del ciudadano: Numeral 9. Contribuir al financiamiento de los gastos e inversiones del Estado dentro de conceptos de justicia y equidad.</w:t>
      </w:r>
    </w:p>
    <w:p w14:paraId="79A67066" w14:textId="37515775" w:rsidR="000836A1" w:rsidRPr="00837845" w:rsidRDefault="000836A1" w:rsidP="00837845">
      <w:pPr>
        <w:pStyle w:val="Prrafodelista"/>
        <w:numPr>
          <w:ilvl w:val="0"/>
          <w:numId w:val="43"/>
        </w:numPr>
        <w:spacing w:after="0"/>
        <w:jc w:val="both"/>
        <w:rPr>
          <w:rFonts w:ascii="Century Gothic" w:hAnsi="Century Gothic"/>
        </w:rPr>
      </w:pPr>
      <w:r w:rsidRPr="00837845">
        <w:rPr>
          <w:rFonts w:ascii="Century Gothic" w:hAnsi="Century Gothic"/>
        </w:rPr>
        <w:t xml:space="preserve">artículo 150 de nuestra Carta Política, numeral 12 establece que: </w:t>
      </w:r>
    </w:p>
    <w:p w14:paraId="2FF02F35" w14:textId="77777777" w:rsidR="000836A1" w:rsidRPr="00837845" w:rsidRDefault="000836A1" w:rsidP="00837845">
      <w:pPr>
        <w:spacing w:after="0"/>
        <w:ind w:left="708"/>
        <w:jc w:val="both"/>
        <w:rPr>
          <w:rFonts w:ascii="Century Gothic" w:hAnsi="Century Gothic"/>
        </w:rPr>
      </w:pPr>
      <w:r w:rsidRPr="00837845">
        <w:rPr>
          <w:rFonts w:ascii="Century Gothic" w:hAnsi="Century Gothic"/>
        </w:rPr>
        <w:t xml:space="preserve">Artículo 150. Corresponde al Congreso hacer las leyes. Por medio de ellas ejerce las siguientes funciones: </w:t>
      </w:r>
    </w:p>
    <w:p w14:paraId="0F2D85B7" w14:textId="77777777" w:rsidR="000836A1" w:rsidRPr="00837845" w:rsidRDefault="000836A1" w:rsidP="00837845">
      <w:pPr>
        <w:spacing w:after="0"/>
        <w:ind w:left="708"/>
        <w:jc w:val="both"/>
        <w:rPr>
          <w:rFonts w:ascii="Century Gothic" w:hAnsi="Century Gothic"/>
        </w:rPr>
      </w:pPr>
      <w:r w:rsidRPr="00837845">
        <w:rPr>
          <w:rFonts w:ascii="Century Gothic" w:hAnsi="Century Gothic"/>
        </w:rPr>
        <w:t xml:space="preserve">(…) </w:t>
      </w:r>
    </w:p>
    <w:p w14:paraId="30586124" w14:textId="581618AE" w:rsidR="000836A1" w:rsidRPr="00837845" w:rsidRDefault="000836A1" w:rsidP="00837845">
      <w:pPr>
        <w:spacing w:after="0"/>
        <w:ind w:left="708"/>
        <w:jc w:val="both"/>
        <w:rPr>
          <w:rFonts w:ascii="Century Gothic" w:hAnsi="Century Gothic"/>
        </w:rPr>
      </w:pPr>
      <w:r w:rsidRPr="00837845">
        <w:rPr>
          <w:rFonts w:ascii="Century Gothic" w:hAnsi="Century Gothic"/>
        </w:rPr>
        <w:t xml:space="preserve">12. Establecer contribuciones fiscales y, excepcionalmente, contribuciones parafiscales e los casos y bajo las condiciones que establezca la Ley. </w:t>
      </w:r>
    </w:p>
    <w:p w14:paraId="62BDA785" w14:textId="77777777" w:rsidR="000836A1" w:rsidRPr="00837845" w:rsidRDefault="000836A1" w:rsidP="00837845">
      <w:pPr>
        <w:spacing w:after="0"/>
        <w:ind w:left="708"/>
        <w:jc w:val="both"/>
        <w:rPr>
          <w:rFonts w:ascii="Century Gothic" w:hAnsi="Century Gothic"/>
        </w:rPr>
      </w:pPr>
    </w:p>
    <w:p w14:paraId="5962BC76" w14:textId="46950656" w:rsidR="000836A1" w:rsidRPr="00837845" w:rsidRDefault="000836A1" w:rsidP="00837845">
      <w:pPr>
        <w:pStyle w:val="Prrafodelista"/>
        <w:numPr>
          <w:ilvl w:val="0"/>
          <w:numId w:val="43"/>
        </w:numPr>
        <w:spacing w:after="0"/>
        <w:jc w:val="both"/>
        <w:rPr>
          <w:rFonts w:ascii="Century Gothic" w:hAnsi="Century Gothic"/>
        </w:rPr>
      </w:pPr>
      <w:r w:rsidRPr="00837845">
        <w:rPr>
          <w:rFonts w:ascii="Century Gothic" w:hAnsi="Century Gothic"/>
        </w:rPr>
        <w:t>artículo 338 de la Constitución Política dispone que:</w:t>
      </w:r>
    </w:p>
    <w:p w14:paraId="56536352" w14:textId="77777777" w:rsidR="000836A1" w:rsidRPr="00837845" w:rsidRDefault="000836A1" w:rsidP="00837845">
      <w:pPr>
        <w:spacing w:after="0"/>
        <w:ind w:left="708"/>
        <w:jc w:val="both"/>
        <w:rPr>
          <w:rFonts w:ascii="Century Gothic" w:hAnsi="Century Gothic"/>
        </w:rPr>
      </w:pPr>
    </w:p>
    <w:p w14:paraId="7C5C6378" w14:textId="77777777" w:rsidR="000836A1" w:rsidRPr="00837845" w:rsidRDefault="000836A1" w:rsidP="00837845">
      <w:pPr>
        <w:spacing w:after="0"/>
        <w:ind w:left="708"/>
        <w:jc w:val="both"/>
        <w:rPr>
          <w:rFonts w:ascii="Century Gothic" w:hAnsi="Century Gothic"/>
        </w:rPr>
      </w:pPr>
      <w:r w:rsidRPr="00837845">
        <w:rPr>
          <w:rFonts w:ascii="Century Gothic" w:hAnsi="Century Gothic"/>
        </w:rPr>
        <w:t xml:space="preserve"> Artículo 338. 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w:t>
      </w:r>
    </w:p>
    <w:p w14:paraId="456C0C90" w14:textId="701FFAF3" w:rsidR="000836A1" w:rsidRPr="00837845" w:rsidRDefault="000836A1" w:rsidP="00837845">
      <w:pPr>
        <w:spacing w:after="0"/>
        <w:ind w:left="708"/>
        <w:jc w:val="both"/>
        <w:rPr>
          <w:rFonts w:ascii="Century Gothic" w:hAnsi="Century Gothic"/>
        </w:rPr>
      </w:pPr>
      <w:r w:rsidRPr="00837845">
        <w:rPr>
          <w:rFonts w:ascii="Century Gothic" w:hAnsi="Century Gothic"/>
        </w:rPr>
        <w:t xml:space="preserve"> (…)</w:t>
      </w:r>
    </w:p>
    <w:p w14:paraId="15EB28C7" w14:textId="77777777" w:rsidR="00992916" w:rsidRPr="00837845" w:rsidRDefault="00992916" w:rsidP="00837845">
      <w:pPr>
        <w:spacing w:after="0"/>
        <w:ind w:left="708"/>
        <w:jc w:val="both"/>
        <w:rPr>
          <w:rFonts w:ascii="Century Gothic" w:hAnsi="Century Gothic"/>
        </w:rPr>
      </w:pPr>
    </w:p>
    <w:p w14:paraId="6FB504CA" w14:textId="1D45DBDB" w:rsidR="000836A1" w:rsidRPr="00837845" w:rsidRDefault="000836A1" w:rsidP="00837845">
      <w:pPr>
        <w:pStyle w:val="Prrafodelista"/>
        <w:numPr>
          <w:ilvl w:val="0"/>
          <w:numId w:val="43"/>
        </w:numPr>
        <w:spacing w:after="0"/>
        <w:jc w:val="both"/>
        <w:rPr>
          <w:rFonts w:ascii="Century Gothic" w:hAnsi="Century Gothic"/>
        </w:rPr>
      </w:pPr>
      <w:r w:rsidRPr="00837845">
        <w:rPr>
          <w:rFonts w:ascii="Century Gothic" w:hAnsi="Century Gothic"/>
        </w:rPr>
        <w:t>La Corte Constitucional en Sentencia C-875/2005 en relación con los artículos aquí relacionados ha manifestado que:</w:t>
      </w:r>
    </w:p>
    <w:p w14:paraId="739C0F33" w14:textId="77777777" w:rsidR="00992916" w:rsidRPr="00837845" w:rsidRDefault="00992916" w:rsidP="00837845">
      <w:pPr>
        <w:spacing w:after="0"/>
        <w:ind w:left="708"/>
        <w:jc w:val="both"/>
        <w:rPr>
          <w:rFonts w:ascii="Century Gothic" w:hAnsi="Century Gothic"/>
        </w:rPr>
      </w:pPr>
    </w:p>
    <w:p w14:paraId="4E29C55F" w14:textId="79880E5D" w:rsidR="000836A1" w:rsidRPr="00837845" w:rsidRDefault="000836A1" w:rsidP="00837845">
      <w:pPr>
        <w:spacing w:after="0"/>
        <w:ind w:left="708"/>
        <w:jc w:val="both"/>
        <w:rPr>
          <w:rFonts w:ascii="Century Gothic" w:hAnsi="Century Gothic"/>
        </w:rPr>
      </w:pPr>
      <w:r w:rsidRPr="00837845">
        <w:rPr>
          <w:rFonts w:ascii="Century Gothic" w:hAnsi="Century Gothic"/>
        </w:rPr>
        <w:t xml:space="preserve">“De conformidad con lo dispuesto en los artículos 150-12 y 338 de la Constitución Política, es función del Congreso de la República desarrollar la política tributaria del Estado y establecer contribuciones fiscales y parafiscales, a través de las leyes. En ejercicio de dicha atribución, y a partir del análisis de razones políticas, económicas o simplemente de conveniencia, le corresponde al Congreso como expresión del citado </w:t>
      </w:r>
      <w:r w:rsidRPr="00837845">
        <w:rPr>
          <w:rFonts w:ascii="Century Gothic" w:hAnsi="Century Gothic"/>
        </w:rPr>
        <w:lastRenderedPageBreak/>
        <w:t>principio de legalidad, crear los tributos, predeterminar sus elementos esenciales, definir las facultades tributarias que se confieren a las entidades territoriales, establecer los procedimientos y métodos para su recaudo, y deferir a las autoridades administrativas, en caso de estimarlo conveniente, el señalamiento de las tarifas de las tasas y contribuciones, conforme a los condicionamientos previstos en la Constitución y la ley”.</w:t>
      </w:r>
    </w:p>
    <w:p w14:paraId="3B877D99" w14:textId="57EA31C5" w:rsidR="000836A1" w:rsidRPr="00837845" w:rsidRDefault="000836A1" w:rsidP="00837845">
      <w:pPr>
        <w:spacing w:after="0"/>
        <w:ind w:left="708"/>
        <w:jc w:val="both"/>
        <w:rPr>
          <w:rFonts w:ascii="Century Gothic" w:hAnsi="Century Gothic"/>
        </w:rPr>
      </w:pPr>
    </w:p>
    <w:p w14:paraId="3A83ECBC" w14:textId="580DE621" w:rsidR="000836A1" w:rsidRPr="00837845" w:rsidRDefault="000836A1" w:rsidP="00837845">
      <w:pPr>
        <w:pStyle w:val="Prrafodelista"/>
        <w:numPr>
          <w:ilvl w:val="0"/>
          <w:numId w:val="43"/>
        </w:numPr>
        <w:spacing w:after="0"/>
        <w:jc w:val="both"/>
        <w:rPr>
          <w:rFonts w:ascii="Century Gothic" w:hAnsi="Century Gothic"/>
        </w:rPr>
      </w:pPr>
      <w:r w:rsidRPr="00837845">
        <w:rPr>
          <w:rFonts w:ascii="Century Gothic" w:hAnsi="Century Gothic"/>
        </w:rPr>
        <w:t xml:space="preserve">La Corte Constitucional en Sentencia C-1097-2001 </w:t>
      </w:r>
      <w:r w:rsidR="009A4D2E" w:rsidRPr="00837845">
        <w:rPr>
          <w:rFonts w:ascii="Century Gothic" w:hAnsi="Century Gothic"/>
        </w:rPr>
        <w:t xml:space="preserve">respecto a </w:t>
      </w:r>
      <w:r w:rsidRPr="00837845">
        <w:rPr>
          <w:rFonts w:ascii="Century Gothic" w:hAnsi="Century Gothic"/>
        </w:rPr>
        <w:t>la estampilla ha manifestado lo siguiente:</w:t>
      </w:r>
    </w:p>
    <w:p w14:paraId="4E842E94" w14:textId="087D757E" w:rsidR="000836A1" w:rsidRPr="00837845" w:rsidRDefault="000836A1" w:rsidP="00837845">
      <w:pPr>
        <w:spacing w:after="0"/>
        <w:ind w:left="708"/>
        <w:jc w:val="both"/>
        <w:rPr>
          <w:rFonts w:ascii="Century Gothic" w:hAnsi="Century Gothic"/>
        </w:rPr>
      </w:pPr>
      <w:r w:rsidRPr="00837845">
        <w:rPr>
          <w:rFonts w:ascii="Century Gothic" w:hAnsi="Century Gothic"/>
        </w:rPr>
        <w:t xml:space="preserve"> Dentro de la órbita fiscal, ¿cómo se podría definir la estampilla? Depende del rol que la misma desempeñe en la respectiva relación económica, esto es, ya como extremo impositivo autónomo, ora como simple instrumento de comprobación. Como extremo impositivo la estampilla es un gravamen que se causa a cargo de una persona por la prestación de un servicio, con arreglo a lo previsto en la ley y en las reglas territoriales sobre sujetos activos y pasivos, hechos generadores, bases gravables, tarifas, exenciones y destino de su recaudo. Como medio de comprobación la estampilla es documento idóneo para acreditar el pago del servicio recibido o del impuesto causado, al igual que el cumplimiento de una prestación de hacer en materia de impuestos. Y, en cualquier caso, la estampilla puede crearse con una cobertura de rango nacional o territorial debiendo adherirse al respectivo documento o bien.</w:t>
      </w:r>
    </w:p>
    <w:p w14:paraId="50112635" w14:textId="77777777" w:rsidR="000836A1" w:rsidRPr="00837845" w:rsidRDefault="000836A1" w:rsidP="00837845">
      <w:pPr>
        <w:spacing w:after="0"/>
        <w:ind w:left="708"/>
        <w:jc w:val="both"/>
        <w:rPr>
          <w:rFonts w:ascii="Century Gothic" w:hAnsi="Century Gothic"/>
        </w:rPr>
      </w:pPr>
    </w:p>
    <w:p w14:paraId="1A836699" w14:textId="77777777" w:rsidR="009A4D2E" w:rsidRPr="00837845" w:rsidRDefault="009A4D2E" w:rsidP="00837845">
      <w:pPr>
        <w:spacing w:after="0"/>
        <w:jc w:val="both"/>
        <w:rPr>
          <w:rFonts w:ascii="Century Gothic" w:hAnsi="Century Gothic"/>
        </w:rPr>
      </w:pPr>
    </w:p>
    <w:p w14:paraId="03EC732F" w14:textId="77777777" w:rsidR="002867A8" w:rsidRPr="00837845" w:rsidRDefault="002867A8" w:rsidP="00837845">
      <w:pPr>
        <w:pStyle w:val="Prrafodelista"/>
        <w:numPr>
          <w:ilvl w:val="0"/>
          <w:numId w:val="14"/>
        </w:numPr>
        <w:jc w:val="both"/>
        <w:rPr>
          <w:rFonts w:ascii="Century Gothic" w:eastAsia="Roboto" w:hAnsi="Century Gothic" w:cs="Roboto"/>
        </w:rPr>
      </w:pPr>
      <w:r w:rsidRPr="00837845">
        <w:rPr>
          <w:rFonts w:ascii="Century Gothic" w:hAnsi="Century Gothic"/>
          <w:b/>
          <w:lang w:val="es-ES"/>
        </w:rPr>
        <w:t>CONFLICTO DE INTERES.</w:t>
      </w:r>
    </w:p>
    <w:p w14:paraId="210B763B" w14:textId="77777777" w:rsidR="002867A8" w:rsidRPr="00837845" w:rsidRDefault="002867A8" w:rsidP="00837845">
      <w:pPr>
        <w:jc w:val="both"/>
        <w:rPr>
          <w:rFonts w:ascii="Century Gothic" w:hAnsi="Century Gothic"/>
        </w:rPr>
      </w:pPr>
      <w:r w:rsidRPr="00837845">
        <w:rPr>
          <w:rFonts w:ascii="Century Gothic" w:hAnsi="Century Gothic"/>
        </w:rPr>
        <w:t>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w:t>
      </w:r>
    </w:p>
    <w:p w14:paraId="4FC36E57" w14:textId="77777777" w:rsidR="002867A8" w:rsidRPr="00837845" w:rsidRDefault="002867A8" w:rsidP="00837845">
      <w:pPr>
        <w:jc w:val="both"/>
        <w:rPr>
          <w:rFonts w:ascii="Century Gothic" w:hAnsi="Century Gothic"/>
        </w:rPr>
      </w:pPr>
      <w:r w:rsidRPr="00837845">
        <w:rPr>
          <w:rFonts w:ascii="Century Gothic" w:hAnsi="Century Gothic"/>
        </w:rPr>
        <w:t>Estos serán criterios guías para que los otros congresistas tomen una decisión en torno a si se encuentran en una causal de impedimento, no obstante, otras causales que el Congresista pueda encontrar”.</w:t>
      </w:r>
    </w:p>
    <w:p w14:paraId="176CEAF1" w14:textId="77777777" w:rsidR="002867A8" w:rsidRPr="00837845" w:rsidRDefault="002867A8" w:rsidP="00837845">
      <w:pPr>
        <w:jc w:val="both"/>
        <w:rPr>
          <w:rFonts w:ascii="Century Gothic" w:hAnsi="Century Gothic"/>
        </w:rPr>
      </w:pPr>
      <w:r w:rsidRPr="00837845">
        <w:rPr>
          <w:rFonts w:ascii="Century Gothic" w:hAnsi="Century Gothic"/>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14:paraId="487DEDED" w14:textId="77777777" w:rsidR="002867A8" w:rsidRPr="00837845" w:rsidRDefault="002867A8" w:rsidP="00837845">
      <w:pPr>
        <w:jc w:val="both"/>
        <w:rPr>
          <w:rFonts w:ascii="Century Gothic" w:hAnsi="Century Gothic"/>
        </w:rPr>
      </w:pPr>
      <w:r w:rsidRPr="00837845">
        <w:rPr>
          <w:rFonts w:ascii="Century Gothic" w:hAnsi="Century Gothic"/>
        </w:rPr>
        <w:lastRenderedPageBreak/>
        <w:t>“Artículo 1º. El artículo 286 de la Ley 5 de 1992 quedará así:</w:t>
      </w:r>
    </w:p>
    <w:p w14:paraId="221D76CA" w14:textId="77777777" w:rsidR="002867A8" w:rsidRPr="00837845" w:rsidRDefault="002867A8" w:rsidP="00837845">
      <w:pPr>
        <w:jc w:val="both"/>
        <w:rPr>
          <w:rFonts w:ascii="Century Gothic" w:eastAsia="Roboto" w:hAnsi="Century Gothic" w:cs="Roboto"/>
        </w:rPr>
      </w:pPr>
      <w:r w:rsidRPr="00837845">
        <w:rPr>
          <w:rFonts w:ascii="Century Gothic" w:hAnsi="Century Gothic"/>
        </w:rPr>
        <w:t xml:space="preserve"> (…)</w:t>
      </w:r>
    </w:p>
    <w:p w14:paraId="5F62E71E" w14:textId="77777777" w:rsidR="002867A8" w:rsidRPr="00837845" w:rsidRDefault="002867A8" w:rsidP="00837845">
      <w:pPr>
        <w:spacing w:after="0"/>
        <w:jc w:val="both"/>
        <w:rPr>
          <w:rFonts w:ascii="Century Gothic" w:eastAsia="Roboto" w:hAnsi="Century Gothic" w:cs="Roboto"/>
        </w:rPr>
      </w:pPr>
    </w:p>
    <w:p w14:paraId="70494B87" w14:textId="77777777" w:rsidR="002867A8" w:rsidRPr="00837845" w:rsidRDefault="002867A8" w:rsidP="00837845">
      <w:pPr>
        <w:pStyle w:val="Prrafodelista"/>
        <w:numPr>
          <w:ilvl w:val="0"/>
          <w:numId w:val="25"/>
        </w:numPr>
        <w:spacing w:after="0"/>
        <w:jc w:val="both"/>
        <w:rPr>
          <w:rFonts w:ascii="Century Gothic" w:hAnsi="Century Gothic" w:cs="Tahoma"/>
        </w:rPr>
      </w:pPr>
      <w:r w:rsidRPr="00837845">
        <w:rPr>
          <w:rFonts w:ascii="Century Gothic" w:hAnsi="Century Gothic"/>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46E36DE2" w14:textId="77777777" w:rsidR="002867A8" w:rsidRPr="00837845" w:rsidRDefault="002867A8" w:rsidP="00837845">
      <w:pPr>
        <w:pStyle w:val="Prrafodelista"/>
        <w:numPr>
          <w:ilvl w:val="0"/>
          <w:numId w:val="25"/>
        </w:numPr>
        <w:spacing w:after="0"/>
        <w:jc w:val="both"/>
        <w:rPr>
          <w:rFonts w:ascii="Century Gothic" w:hAnsi="Century Gothic" w:cs="Tahoma"/>
        </w:rPr>
      </w:pPr>
      <w:r w:rsidRPr="00837845">
        <w:rPr>
          <w:rFonts w:ascii="Century Gothic" w:hAnsi="Century Gothic"/>
        </w:rPr>
        <w:t>Beneficio actual: aquel que efectivamente se configura en las circunstancias presentes y existentes al momento en el que el congresista participa de la decisión.</w:t>
      </w:r>
    </w:p>
    <w:p w14:paraId="1DFB4A0D" w14:textId="77777777" w:rsidR="002867A8" w:rsidRPr="00837845" w:rsidRDefault="002867A8" w:rsidP="00837845">
      <w:pPr>
        <w:pStyle w:val="Prrafodelista"/>
        <w:numPr>
          <w:ilvl w:val="0"/>
          <w:numId w:val="25"/>
        </w:numPr>
        <w:spacing w:after="0"/>
        <w:jc w:val="both"/>
        <w:rPr>
          <w:rFonts w:ascii="Century Gothic" w:hAnsi="Century Gothic" w:cs="Tahoma"/>
        </w:rPr>
      </w:pPr>
      <w:r w:rsidRPr="00837845">
        <w:rPr>
          <w:rFonts w:ascii="Century Gothic" w:hAnsi="Century Gothic"/>
        </w:rPr>
        <w:t>Beneficio directo: aquel que se produzca de forma específica respecto del congresista, de su cónyuge, compañero o compañera permanente, o parientes dentro del segundo grado de consanguinidad, segundo de afinidad o primero civil.</w:t>
      </w:r>
    </w:p>
    <w:p w14:paraId="4C548B1F" w14:textId="77777777" w:rsidR="002867A8" w:rsidRPr="00837845" w:rsidRDefault="002867A8" w:rsidP="00837845">
      <w:pPr>
        <w:pStyle w:val="Prrafodelista"/>
        <w:spacing w:after="0"/>
        <w:jc w:val="both"/>
        <w:rPr>
          <w:rFonts w:ascii="Century Gothic" w:hAnsi="Century Gothic" w:cs="Tahoma"/>
        </w:rPr>
      </w:pPr>
    </w:p>
    <w:p w14:paraId="6269F927" w14:textId="77777777" w:rsidR="002867A8" w:rsidRPr="00837845" w:rsidRDefault="002867A8" w:rsidP="00837845">
      <w:pPr>
        <w:spacing w:after="0"/>
        <w:ind w:left="360"/>
        <w:jc w:val="both"/>
        <w:rPr>
          <w:rFonts w:ascii="Century Gothic" w:hAnsi="Century Gothic"/>
        </w:rPr>
      </w:pPr>
      <w:r w:rsidRPr="00837845">
        <w:rPr>
          <w:rFonts w:ascii="Century Gothic" w:hAnsi="Century Gothic"/>
        </w:rPr>
        <w:t>Para todos los efectos se entiende que no hay conflicto de interés en las siguientes circunstancias:</w:t>
      </w:r>
    </w:p>
    <w:p w14:paraId="168845A8" w14:textId="77777777" w:rsidR="002867A8" w:rsidRPr="00837845" w:rsidRDefault="002867A8" w:rsidP="00837845">
      <w:pPr>
        <w:spacing w:after="0"/>
        <w:ind w:left="360"/>
        <w:jc w:val="both"/>
        <w:rPr>
          <w:rFonts w:ascii="Century Gothic" w:hAnsi="Century Gothic"/>
        </w:rPr>
      </w:pPr>
    </w:p>
    <w:p w14:paraId="04E4F482" w14:textId="77777777" w:rsidR="002867A8" w:rsidRPr="00837845" w:rsidRDefault="002867A8" w:rsidP="00837845">
      <w:pPr>
        <w:pStyle w:val="Prrafodelista"/>
        <w:numPr>
          <w:ilvl w:val="0"/>
          <w:numId w:val="26"/>
        </w:numPr>
        <w:spacing w:after="0"/>
        <w:jc w:val="both"/>
        <w:rPr>
          <w:rFonts w:ascii="Century Gothic" w:hAnsi="Century Gothic" w:cs="Tahoma"/>
        </w:rPr>
      </w:pPr>
      <w:r w:rsidRPr="00837845">
        <w:rPr>
          <w:rFonts w:ascii="Century Gothic" w:hAnsi="Century Gothic"/>
        </w:rPr>
        <w:t>Cuando el congresista participe, discuta, vote un proyecto de ley o de acto legislativo que otorgue beneficios o cargos de carácter general, es decir cuando el interés del congresista coincide o se fusione con los intereses de los electores (subrayado y negrita fuera de texto).</w:t>
      </w:r>
    </w:p>
    <w:p w14:paraId="5E84D4B9" w14:textId="77777777" w:rsidR="002867A8" w:rsidRPr="00837845" w:rsidRDefault="002867A8" w:rsidP="00837845">
      <w:pPr>
        <w:pStyle w:val="Prrafodelista"/>
        <w:numPr>
          <w:ilvl w:val="0"/>
          <w:numId w:val="26"/>
        </w:numPr>
        <w:spacing w:after="0"/>
        <w:jc w:val="both"/>
        <w:rPr>
          <w:rFonts w:ascii="Century Gothic" w:hAnsi="Century Gothic" w:cs="Tahoma"/>
        </w:rPr>
      </w:pPr>
      <w:r w:rsidRPr="00837845">
        <w:rPr>
          <w:rFonts w:ascii="Century Gothic" w:hAnsi="Century Gothic"/>
        </w:rPr>
        <w:t>Cuando el beneficio podría o no configurarse para el congresista en el futuro.</w:t>
      </w:r>
    </w:p>
    <w:p w14:paraId="28E1B193" w14:textId="77777777" w:rsidR="002867A8" w:rsidRPr="00837845" w:rsidRDefault="002867A8" w:rsidP="00837845">
      <w:pPr>
        <w:pStyle w:val="Prrafodelista"/>
        <w:numPr>
          <w:ilvl w:val="0"/>
          <w:numId w:val="26"/>
        </w:numPr>
        <w:spacing w:after="0"/>
        <w:jc w:val="both"/>
        <w:rPr>
          <w:rFonts w:ascii="Century Gothic" w:hAnsi="Century Gothic" w:cs="Tahoma"/>
        </w:rPr>
      </w:pPr>
      <w:r w:rsidRPr="00837845">
        <w:rPr>
          <w:rFonts w:ascii="Century Gothic" w:hAnsi="Century Gothic"/>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75660B3F" w14:textId="77777777" w:rsidR="002867A8" w:rsidRPr="00837845" w:rsidRDefault="002867A8" w:rsidP="00837845">
      <w:pPr>
        <w:pStyle w:val="Prrafodelista"/>
        <w:numPr>
          <w:ilvl w:val="0"/>
          <w:numId w:val="26"/>
        </w:numPr>
        <w:spacing w:after="0"/>
        <w:jc w:val="both"/>
        <w:rPr>
          <w:rFonts w:ascii="Century Gothic" w:hAnsi="Century Gothic" w:cs="Tahoma"/>
        </w:rPr>
      </w:pPr>
      <w:r w:rsidRPr="00837845">
        <w:rPr>
          <w:rFonts w:ascii="Century Gothic" w:hAnsi="Century Gothic"/>
        </w:rPr>
        <w:t>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66CA6E97" w14:textId="77777777" w:rsidR="002867A8" w:rsidRPr="00837845" w:rsidRDefault="002867A8" w:rsidP="00837845">
      <w:pPr>
        <w:pStyle w:val="Prrafodelista"/>
        <w:numPr>
          <w:ilvl w:val="0"/>
          <w:numId w:val="26"/>
        </w:numPr>
        <w:spacing w:after="0"/>
        <w:jc w:val="both"/>
        <w:rPr>
          <w:rFonts w:ascii="Century Gothic" w:hAnsi="Century Gothic" w:cs="Tahoma"/>
        </w:rPr>
      </w:pPr>
      <w:r w:rsidRPr="00837845">
        <w:rPr>
          <w:rFonts w:ascii="Century Gothic" w:hAnsi="Century Gothic"/>
        </w:rPr>
        <w:t xml:space="preserve">Cuando el congresista participe, discuta o vote artículos de proyectos de ley o acto legislativo que tratan sobre los sectores económicos de quienes fueron financiadores de su campaña siempre y cuando no genere </w:t>
      </w:r>
      <w:r w:rsidRPr="00837845">
        <w:rPr>
          <w:rFonts w:ascii="Century Gothic" w:hAnsi="Century Gothic"/>
        </w:rPr>
        <w:lastRenderedPageBreak/>
        <w:t>beneficio particular, directo y actual para el congresista. El congresista deberá hacer saber por escrito que el artículo o proyecto beneficia a financiadores de su campaña. Dicha manifestación no requerirá discusión ni votación.</w:t>
      </w:r>
    </w:p>
    <w:p w14:paraId="7F0176AF" w14:textId="77777777" w:rsidR="002867A8" w:rsidRPr="00837845" w:rsidRDefault="002867A8" w:rsidP="00837845">
      <w:pPr>
        <w:pStyle w:val="Prrafodelista"/>
        <w:numPr>
          <w:ilvl w:val="0"/>
          <w:numId w:val="26"/>
        </w:numPr>
        <w:spacing w:after="0"/>
        <w:jc w:val="both"/>
        <w:rPr>
          <w:rFonts w:ascii="Century Gothic" w:hAnsi="Century Gothic" w:cs="Tahoma"/>
        </w:rPr>
      </w:pPr>
      <w:r w:rsidRPr="00837845">
        <w:rPr>
          <w:rFonts w:ascii="Century Gothic" w:hAnsi="Century Gothic"/>
        </w:rPr>
        <w:t>Cuando el congresista participa en la elección de otros servidores públicos mediante el voto secreto. se exceptúan los casos en que se presenten inhabilidades referidas al parentesco con los candidatos (...)”.</w:t>
      </w:r>
    </w:p>
    <w:p w14:paraId="763323FD" w14:textId="77777777" w:rsidR="002867A8" w:rsidRPr="00837845" w:rsidRDefault="002867A8" w:rsidP="00837845">
      <w:pPr>
        <w:spacing w:after="0"/>
        <w:jc w:val="both"/>
        <w:rPr>
          <w:rFonts w:ascii="Century Gothic" w:hAnsi="Century Gothic" w:cs="Tahoma"/>
        </w:rPr>
      </w:pPr>
    </w:p>
    <w:p w14:paraId="22F88A09" w14:textId="77777777" w:rsidR="002867A8" w:rsidRPr="00837845" w:rsidRDefault="002867A8" w:rsidP="00837845">
      <w:pPr>
        <w:spacing w:after="0"/>
        <w:jc w:val="both"/>
        <w:rPr>
          <w:rFonts w:ascii="Century Gothic" w:hAnsi="Century Gothic" w:cs="Tahoma"/>
        </w:rPr>
      </w:pPr>
      <w:r w:rsidRPr="00837845">
        <w:rPr>
          <w:rFonts w:ascii="Century Gothic" w:hAnsi="Century Gothic"/>
        </w:rPr>
        <w:t xml:space="preserve">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w:t>
      </w:r>
    </w:p>
    <w:p w14:paraId="33D44F1E" w14:textId="77777777" w:rsidR="002867A8" w:rsidRPr="00837845" w:rsidRDefault="002867A8" w:rsidP="00837845">
      <w:pPr>
        <w:spacing w:after="0"/>
        <w:jc w:val="both"/>
        <w:rPr>
          <w:rFonts w:ascii="Century Gothic" w:hAnsi="Century Gothic" w:cs="Tahoma"/>
        </w:rPr>
      </w:pPr>
    </w:p>
    <w:p w14:paraId="72EBEF30" w14:textId="77777777" w:rsidR="002867A8" w:rsidRPr="00837845" w:rsidRDefault="002867A8" w:rsidP="00837845">
      <w:pPr>
        <w:spacing w:after="0"/>
        <w:jc w:val="both"/>
        <w:rPr>
          <w:rFonts w:ascii="Century Gothic" w:hAnsi="Century Gothic" w:cs="Tahoma"/>
        </w:rPr>
      </w:pPr>
      <w:r w:rsidRPr="00837845">
        <w:rPr>
          <w:rFonts w:ascii="Century Gothic" w:eastAsia="Times New Roman" w:hAnsi="Century Gothic" w:cs="Calibri"/>
          <w:lang w:eastAsia="es-CO"/>
        </w:rPr>
        <w:t xml:space="preserve">Cordialmente, </w:t>
      </w:r>
    </w:p>
    <w:p w14:paraId="6043F49A" w14:textId="77777777" w:rsidR="002867A8" w:rsidRPr="00837845" w:rsidRDefault="002867A8" w:rsidP="008378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Style w:val="Ninguno"/>
          <w:rFonts w:ascii="Century Gothic" w:hAnsi="Century Gothic"/>
          <w:color w:val="auto"/>
        </w:rPr>
      </w:pPr>
    </w:p>
    <w:p w14:paraId="2A0BB501" w14:textId="77777777" w:rsidR="002867A8" w:rsidRPr="00837845" w:rsidRDefault="002867A8" w:rsidP="008378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Style w:val="Ninguno"/>
          <w:rFonts w:ascii="Century Gothic" w:hAnsi="Century Gothic"/>
          <w:color w:val="auto"/>
        </w:rPr>
      </w:pPr>
    </w:p>
    <w:p w14:paraId="1E2BA0E9" w14:textId="77777777" w:rsidR="002867A8" w:rsidRPr="00837845" w:rsidRDefault="002867A8" w:rsidP="008378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Style w:val="Ninguno"/>
          <w:rFonts w:ascii="Century Gothic" w:hAnsi="Century Gothic"/>
          <w:color w:val="auto"/>
        </w:rPr>
      </w:pPr>
    </w:p>
    <w:p w14:paraId="0AC8D14E" w14:textId="77777777" w:rsidR="002867A8" w:rsidRPr="00837845" w:rsidRDefault="002867A8" w:rsidP="00837845">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jc w:val="both"/>
        <w:rPr>
          <w:rStyle w:val="Ninguno"/>
          <w:rFonts w:ascii="Century Gothic" w:hAnsi="Century Gothic"/>
          <w:color w:val="auto"/>
        </w:rPr>
      </w:pPr>
    </w:p>
    <w:p w14:paraId="55125BD3" w14:textId="77777777" w:rsidR="002867A8" w:rsidRPr="00837845" w:rsidRDefault="002867A8" w:rsidP="00837845">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b/>
          <w:bCs/>
          <w:u w:color="000000"/>
          <w:bdr w:val="nil"/>
          <w:lang w:eastAsia="es-CO"/>
        </w:rPr>
      </w:pPr>
      <w:r w:rsidRPr="00837845">
        <w:rPr>
          <w:rStyle w:val="Ninguno"/>
          <w:rFonts w:ascii="Century Gothic" w:eastAsia="Arial Unicode MS" w:hAnsi="Century Gothic" w:cs="Arial Unicode MS"/>
          <w:b/>
          <w:bCs/>
          <w:u w:color="000000"/>
          <w:bdr w:val="nil"/>
          <w:lang w:eastAsia="es-CO"/>
        </w:rPr>
        <w:t>BUENAVENTURA LEÓN LEÓN</w:t>
      </w:r>
      <w:r w:rsidRPr="00837845">
        <w:rPr>
          <w:rStyle w:val="Ninguno"/>
          <w:rFonts w:ascii="Century Gothic" w:eastAsia="Arial Unicode MS" w:hAnsi="Century Gothic" w:cs="Arial Unicode MS"/>
          <w:b/>
          <w:bCs/>
          <w:u w:color="000000"/>
          <w:bdr w:val="nil"/>
          <w:lang w:eastAsia="es-CO"/>
        </w:rPr>
        <w:tab/>
      </w:r>
      <w:r w:rsidRPr="00837845">
        <w:rPr>
          <w:rStyle w:val="Ninguno"/>
          <w:rFonts w:ascii="Century Gothic" w:eastAsia="Arial Unicode MS" w:hAnsi="Century Gothic" w:cs="Arial Unicode MS"/>
          <w:b/>
          <w:bCs/>
          <w:u w:color="000000"/>
          <w:bdr w:val="nil"/>
          <w:lang w:eastAsia="es-CO"/>
        </w:rPr>
        <w:tab/>
        <w:t xml:space="preserve">              </w:t>
      </w:r>
    </w:p>
    <w:p w14:paraId="642C5BAE" w14:textId="3C599A39" w:rsidR="00F6363C" w:rsidRPr="00837845" w:rsidRDefault="002867A8" w:rsidP="00837845">
      <w:pPr>
        <w:pStyle w:val="Sinespaciado"/>
        <w:jc w:val="both"/>
        <w:rPr>
          <w:rFonts w:ascii="Century Gothic" w:hAnsi="Century Gothic"/>
        </w:rPr>
      </w:pPr>
      <w:r w:rsidRPr="00837845">
        <w:rPr>
          <w:rStyle w:val="Ninguno"/>
          <w:rFonts w:ascii="Century Gothic" w:eastAsia="Arial Unicode MS" w:hAnsi="Century Gothic" w:cs="Arial Unicode MS"/>
          <w:u w:color="000000"/>
          <w:bdr w:val="nil"/>
          <w:lang w:eastAsia="es-CO"/>
        </w:rPr>
        <w:t>Representante a la Cámara</w:t>
      </w:r>
      <w:r w:rsidRPr="00837845">
        <w:rPr>
          <w:rStyle w:val="Ninguno"/>
          <w:rFonts w:ascii="Century Gothic" w:eastAsia="Arial Unicode MS" w:hAnsi="Century Gothic" w:cs="Arial Unicode MS"/>
          <w:u w:color="000000"/>
          <w:bdr w:val="nil"/>
          <w:lang w:eastAsia="es-CO"/>
        </w:rPr>
        <w:tab/>
      </w:r>
      <w:r w:rsidRPr="00837845">
        <w:rPr>
          <w:rStyle w:val="Ninguno"/>
          <w:rFonts w:ascii="Century Gothic" w:eastAsia="Arial Unicode MS" w:hAnsi="Century Gothic" w:cs="Arial Unicode MS"/>
          <w:u w:color="000000"/>
          <w:bdr w:val="nil"/>
          <w:lang w:eastAsia="es-CO"/>
        </w:rPr>
        <w:tab/>
        <w:t xml:space="preserve">       </w:t>
      </w:r>
    </w:p>
    <w:p w14:paraId="5E819FF4" w14:textId="77777777" w:rsidR="00CE4A9C" w:rsidRPr="00837845" w:rsidRDefault="00CE4A9C" w:rsidP="00837845">
      <w:pPr>
        <w:pStyle w:val="Sinespaciado"/>
        <w:jc w:val="both"/>
        <w:rPr>
          <w:rFonts w:ascii="Century Gothic" w:hAnsi="Century Gothic"/>
        </w:rPr>
      </w:pPr>
    </w:p>
    <w:p w14:paraId="2EB60293" w14:textId="77777777" w:rsidR="00287A28" w:rsidRPr="00837845" w:rsidRDefault="00287A28" w:rsidP="00837845">
      <w:pPr>
        <w:pStyle w:val="Prrafodelista"/>
        <w:spacing w:after="0" w:line="240" w:lineRule="auto"/>
        <w:jc w:val="both"/>
        <w:rPr>
          <w:rFonts w:ascii="Century Gothic" w:hAnsi="Century Gothic" w:cs="Tahoma"/>
        </w:rPr>
      </w:pPr>
    </w:p>
    <w:p w14:paraId="68C1ADD0" w14:textId="0F849487" w:rsidR="00B13B0A" w:rsidRPr="00837845" w:rsidRDefault="00B13B0A" w:rsidP="00837845">
      <w:pPr>
        <w:spacing w:after="0" w:line="240" w:lineRule="auto"/>
        <w:jc w:val="both"/>
        <w:rPr>
          <w:rFonts w:ascii="Century Gothic" w:hAnsi="Century Gothic" w:cs="Tahoma"/>
        </w:rPr>
      </w:pPr>
    </w:p>
    <w:p w14:paraId="6C42B6DD" w14:textId="77777777" w:rsidR="00F6363C" w:rsidRPr="00837845" w:rsidRDefault="00F6363C" w:rsidP="00837845">
      <w:pPr>
        <w:spacing w:after="0" w:line="240" w:lineRule="auto"/>
        <w:jc w:val="both"/>
        <w:rPr>
          <w:rFonts w:ascii="Century Gothic" w:hAnsi="Century Gothic" w:cs="Tahoma"/>
        </w:rPr>
      </w:pPr>
    </w:p>
    <w:p w14:paraId="1346729F" w14:textId="547E5E1D" w:rsidR="004A2F91" w:rsidRPr="00837845" w:rsidRDefault="004A2F91" w:rsidP="00837845">
      <w:pPr>
        <w:widowControl w:val="0"/>
        <w:pBdr>
          <w:top w:val="nil"/>
          <w:left w:val="nil"/>
          <w:bottom w:val="nil"/>
          <w:right w:val="nil"/>
          <w:between w:val="nil"/>
        </w:pBdr>
        <w:spacing w:after="0" w:line="240" w:lineRule="auto"/>
        <w:ind w:hanging="2"/>
        <w:jc w:val="both"/>
        <w:rPr>
          <w:rStyle w:val="Ninguno"/>
          <w:rFonts w:ascii="Century Gothic" w:eastAsia="Arial Unicode MS" w:hAnsi="Century Gothic" w:cs="Arial Unicode MS"/>
          <w:u w:color="000000"/>
          <w:bdr w:val="nil"/>
          <w:lang w:eastAsia="es-CO"/>
        </w:rPr>
      </w:pPr>
      <w:r w:rsidRPr="00837845">
        <w:rPr>
          <w:rStyle w:val="Ninguno"/>
          <w:rFonts w:ascii="Century Gothic" w:eastAsia="Arial Unicode MS" w:hAnsi="Century Gothic" w:cs="Arial Unicode MS"/>
          <w:u w:color="000000"/>
          <w:bdr w:val="nil"/>
          <w:lang w:eastAsia="es-CO"/>
        </w:rPr>
        <w:t xml:space="preserve">              </w:t>
      </w:r>
    </w:p>
    <w:p w14:paraId="10A7F7C3" w14:textId="77777777" w:rsidR="004A2F91" w:rsidRPr="00837845" w:rsidRDefault="004A2F91" w:rsidP="00837845">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eastAsia="es-CO"/>
        </w:rPr>
      </w:pPr>
    </w:p>
    <w:p w14:paraId="16D8A53D" w14:textId="77777777" w:rsidR="004A2F91" w:rsidRPr="00837845" w:rsidRDefault="004A2F91" w:rsidP="00837845">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eastAsia="es-CO"/>
        </w:rPr>
      </w:pPr>
    </w:p>
    <w:p w14:paraId="29E55A83" w14:textId="77777777" w:rsidR="004A2F91" w:rsidRPr="00837845" w:rsidRDefault="004A2F91" w:rsidP="00837845">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eastAsia="es-CO"/>
        </w:rPr>
      </w:pPr>
    </w:p>
    <w:p w14:paraId="5ECE2BA1" w14:textId="77777777" w:rsidR="004A2F91" w:rsidRPr="00837845" w:rsidRDefault="004A2F91" w:rsidP="00837845">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b/>
          <w:bCs/>
          <w:u w:color="000000"/>
          <w:bdr w:val="nil"/>
          <w:lang w:eastAsia="es-CO"/>
        </w:rPr>
      </w:pPr>
    </w:p>
    <w:p w14:paraId="58929B74" w14:textId="13CF018D" w:rsidR="004A2F91" w:rsidRPr="00837845" w:rsidRDefault="004A2F91" w:rsidP="00837845">
      <w:pPr>
        <w:widowControl w:val="0"/>
        <w:pBdr>
          <w:top w:val="nil"/>
          <w:left w:val="nil"/>
          <w:bottom w:val="nil"/>
          <w:right w:val="nil"/>
          <w:between w:val="nil"/>
        </w:pBdr>
        <w:spacing w:after="0"/>
        <w:ind w:hanging="2"/>
        <w:jc w:val="both"/>
        <w:rPr>
          <w:rStyle w:val="Ninguno"/>
          <w:rFonts w:ascii="Century Gothic" w:eastAsia="Arial Unicode MS" w:hAnsi="Century Gothic" w:cs="Arial Unicode MS"/>
          <w:u w:color="000000"/>
          <w:bdr w:val="nil"/>
          <w:lang w:eastAsia="es-CO"/>
        </w:rPr>
      </w:pPr>
      <w:r w:rsidRPr="00837845">
        <w:rPr>
          <w:rStyle w:val="Ninguno"/>
          <w:rFonts w:ascii="Century Gothic" w:eastAsia="Arial Unicode MS" w:hAnsi="Century Gothic" w:cs="Arial Unicode MS"/>
          <w:u w:color="000000"/>
          <w:bdr w:val="nil"/>
          <w:lang w:eastAsia="es-CO"/>
        </w:rPr>
        <w:t xml:space="preserve">   </w:t>
      </w:r>
    </w:p>
    <w:p w14:paraId="0B62A7FB" w14:textId="77777777" w:rsidR="004A2F91" w:rsidRPr="00837845" w:rsidRDefault="004A2F91" w:rsidP="00837845">
      <w:pPr>
        <w:widowControl w:val="0"/>
        <w:pBdr>
          <w:top w:val="nil"/>
          <w:left w:val="nil"/>
          <w:bottom w:val="nil"/>
          <w:right w:val="nil"/>
          <w:between w:val="nil"/>
        </w:pBdr>
        <w:spacing w:after="0"/>
        <w:ind w:hanging="2"/>
        <w:jc w:val="both"/>
        <w:rPr>
          <w:rFonts w:ascii="Century Gothic" w:hAnsi="Century Gothic"/>
        </w:rPr>
      </w:pPr>
      <w:r w:rsidRPr="00837845">
        <w:rPr>
          <w:rFonts w:ascii="Century Gothic" w:eastAsia="Century Gothic" w:hAnsi="Century Gothic" w:cs="Century Gothic"/>
          <w:b/>
        </w:rPr>
        <w:tab/>
        <w:t xml:space="preserve">              </w:t>
      </w:r>
    </w:p>
    <w:p w14:paraId="70871A2E" w14:textId="0A045019" w:rsidR="000B6D32" w:rsidRPr="00837845" w:rsidRDefault="000B6D32" w:rsidP="00837845">
      <w:pPr>
        <w:widowControl w:val="0"/>
        <w:pBdr>
          <w:top w:val="nil"/>
          <w:left w:val="nil"/>
          <w:bottom w:val="nil"/>
          <w:right w:val="nil"/>
          <w:between w:val="nil"/>
        </w:pBdr>
        <w:spacing w:after="0"/>
        <w:ind w:hanging="2"/>
        <w:jc w:val="both"/>
        <w:rPr>
          <w:rFonts w:ascii="Century Gothic" w:hAnsi="Century Gothic"/>
        </w:rPr>
      </w:pPr>
    </w:p>
    <w:sectPr w:rsidR="000B6D32" w:rsidRPr="00837845">
      <w:headerReference w:type="default" r:id="rId8"/>
      <w:footerReference w:type="default" r:id="rId9"/>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3F2F" w16cex:dateUtc="2021-11-25T21:58:00Z"/>
  <w16cex:commentExtensible w16cex:durableId="254A39B8" w16cex:dateUtc="2021-11-25T21:35:00Z"/>
  <w16cex:commentExtensible w16cex:durableId="254A3DDD" w16cex:dateUtc="2021-11-25T21:52:00Z"/>
  <w16cex:commentExtensible w16cex:durableId="254A426A" w16cex:dateUtc="2021-11-25T22:12:00Z"/>
  <w16cex:commentExtensible w16cex:durableId="254A4C42" w16cex:dateUtc="2021-11-25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1A7EE7" w16cid:durableId="254A3F2F"/>
  <w16cid:commentId w16cid:paraId="5CCA95B8" w16cid:durableId="254A39B8"/>
  <w16cid:commentId w16cid:paraId="11A003AC" w16cid:durableId="254A3DDD"/>
  <w16cid:commentId w16cid:paraId="5654D63F" w16cid:durableId="254A426A"/>
  <w16cid:commentId w16cid:paraId="462F94FA" w16cid:durableId="254A4C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01962" w14:textId="77777777" w:rsidR="00C80FDF" w:rsidRDefault="00C80FDF" w:rsidP="00100797">
      <w:pPr>
        <w:spacing w:after="0" w:line="240" w:lineRule="auto"/>
      </w:pPr>
      <w:r>
        <w:separator/>
      </w:r>
    </w:p>
  </w:endnote>
  <w:endnote w:type="continuationSeparator" w:id="0">
    <w:p w14:paraId="1C690DC8" w14:textId="77777777" w:rsidR="00C80FDF" w:rsidRDefault="00C80FDF" w:rsidP="00100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05289" w14:textId="6EE24C9D" w:rsidR="0020342B" w:rsidRPr="004E3B30" w:rsidRDefault="0020342B" w:rsidP="00100797">
    <w:pPr>
      <w:pStyle w:val="Sinespaciado"/>
      <w:jc w:val="center"/>
      <w:rPr>
        <w:color w:val="000000"/>
      </w:rPr>
    </w:pPr>
    <w:r w:rsidRPr="004E3B30">
      <w:rPr>
        <w:noProof/>
        <w:color w:val="000000"/>
        <w:lang w:eastAsia="es-CO"/>
      </w:rPr>
      <w:drawing>
        <wp:inline distT="0" distB="0" distL="0" distR="0" wp14:anchorId="15301B34" wp14:editId="734666CA">
          <wp:extent cx="311467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48BB37E6" w14:textId="77777777" w:rsidR="0020342B" w:rsidRPr="004E3B30" w:rsidRDefault="0020342B" w:rsidP="00100797">
    <w:pPr>
      <w:pStyle w:val="Sinespaciado"/>
      <w:jc w:val="center"/>
      <w:rPr>
        <w:color w:val="000000"/>
        <w:spacing w:val="60"/>
        <w:sz w:val="16"/>
        <w:szCs w:val="16"/>
      </w:rPr>
    </w:pPr>
    <w:r w:rsidRPr="004E3B30">
      <w:rPr>
        <w:color w:val="000000"/>
        <w:spacing w:val="60"/>
        <w:sz w:val="16"/>
        <w:szCs w:val="16"/>
      </w:rPr>
      <w:t>Edificio Nuevo del Congreso. Tel: 3823493</w:t>
    </w:r>
  </w:p>
  <w:p w14:paraId="515C3C35" w14:textId="77777777" w:rsidR="0020342B" w:rsidRDefault="0020342B" w:rsidP="00100797">
    <w:pPr>
      <w:pStyle w:val="Sinespaciado"/>
      <w:jc w:val="center"/>
      <w:rPr>
        <w:color w:val="000000"/>
        <w:spacing w:val="60"/>
        <w:sz w:val="16"/>
        <w:szCs w:val="16"/>
      </w:rPr>
    </w:pPr>
    <w:r w:rsidRPr="004E3B30">
      <w:rPr>
        <w:color w:val="000000"/>
        <w:spacing w:val="60"/>
        <w:sz w:val="16"/>
        <w:szCs w:val="16"/>
      </w:rPr>
      <w:t xml:space="preserve">Cra. 7 No. 8 – 68 Oficina </w:t>
    </w:r>
    <w:r>
      <w:rPr>
        <w:color w:val="000000"/>
        <w:spacing w:val="60"/>
        <w:sz w:val="16"/>
        <w:szCs w:val="16"/>
      </w:rPr>
      <w:t>530</w:t>
    </w:r>
    <w:r w:rsidRPr="004E3B30">
      <w:rPr>
        <w:color w:val="000000"/>
        <w:spacing w:val="60"/>
        <w:sz w:val="16"/>
        <w:szCs w:val="16"/>
      </w:rPr>
      <w:t>-</w:t>
    </w:r>
    <w:r>
      <w:rPr>
        <w:color w:val="000000"/>
        <w:spacing w:val="60"/>
        <w:sz w:val="16"/>
        <w:szCs w:val="16"/>
      </w:rPr>
      <w:t>529</w:t>
    </w:r>
  </w:p>
  <w:p w14:paraId="5A7EAC4C" w14:textId="77777777" w:rsidR="0020342B" w:rsidRPr="005145DB" w:rsidRDefault="0020342B" w:rsidP="00100797">
    <w:pPr>
      <w:pStyle w:val="Piedepgina"/>
      <w:jc w:val="center"/>
      <w:rPr>
        <w:color w:val="000000"/>
        <w:spacing w:val="60"/>
        <w:sz w:val="16"/>
        <w:szCs w:val="16"/>
      </w:rPr>
    </w:pPr>
    <w:r w:rsidRPr="005145DB">
      <w:rPr>
        <w:color w:val="000000"/>
        <w:spacing w:val="60"/>
        <w:sz w:val="16"/>
        <w:szCs w:val="16"/>
      </w:rPr>
      <w:t>buenaventura.leon@camara.gov.co</w:t>
    </w:r>
  </w:p>
  <w:p w14:paraId="21E2042F" w14:textId="77777777" w:rsidR="0020342B" w:rsidRDefault="002034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4E872" w14:textId="77777777" w:rsidR="00C80FDF" w:rsidRDefault="00C80FDF" w:rsidP="00100797">
      <w:pPr>
        <w:spacing w:after="0" w:line="240" w:lineRule="auto"/>
      </w:pPr>
      <w:r>
        <w:separator/>
      </w:r>
    </w:p>
  </w:footnote>
  <w:footnote w:type="continuationSeparator" w:id="0">
    <w:p w14:paraId="48F7068D" w14:textId="77777777" w:rsidR="00C80FDF" w:rsidRDefault="00C80FDF" w:rsidP="00100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17FC4" w14:textId="33B65E01" w:rsidR="0020342B" w:rsidRDefault="0020342B" w:rsidP="00100797">
    <w:pPr>
      <w:pStyle w:val="Encabezado"/>
      <w:jc w:val="center"/>
    </w:pPr>
    <w:r w:rsidRPr="00431152">
      <w:rPr>
        <w:rFonts w:ascii="Blackadder ITC" w:hAnsi="Blackadder ITC"/>
        <w:noProof/>
        <w:sz w:val="32"/>
        <w:szCs w:val="32"/>
        <w:lang w:eastAsia="es-CO"/>
      </w:rPr>
      <w:drawing>
        <wp:inline distT="0" distB="0" distL="0" distR="0" wp14:anchorId="4E9642FF" wp14:editId="47CA3740">
          <wp:extent cx="2495550" cy="695325"/>
          <wp:effectExtent l="0" t="0" r="0" b="952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C69"/>
    <w:multiLevelType w:val="hybridMultilevel"/>
    <w:tmpl w:val="FB045CFA"/>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07660906"/>
    <w:multiLevelType w:val="hybridMultilevel"/>
    <w:tmpl w:val="9776F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5003B1"/>
    <w:multiLevelType w:val="hybridMultilevel"/>
    <w:tmpl w:val="8B64FE32"/>
    <w:lvl w:ilvl="0" w:tplc="7406655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3506AC"/>
    <w:multiLevelType w:val="hybridMultilevel"/>
    <w:tmpl w:val="576AE1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94331"/>
    <w:multiLevelType w:val="hybridMultilevel"/>
    <w:tmpl w:val="38C088E2"/>
    <w:lvl w:ilvl="0" w:tplc="B9384A5C">
      <w:numFmt w:val="bullet"/>
      <w:lvlText w:val="-"/>
      <w:lvlJc w:val="left"/>
      <w:pPr>
        <w:ind w:left="720" w:hanging="360"/>
      </w:pPr>
      <w:rPr>
        <w:rFonts w:ascii="Century Gothic" w:eastAsia="Roboto" w:hAnsi="Century Gothic" w:cs="Roboto"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D07FB"/>
    <w:multiLevelType w:val="hybridMultilevel"/>
    <w:tmpl w:val="96BE7F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2E919D3"/>
    <w:multiLevelType w:val="hybridMultilevel"/>
    <w:tmpl w:val="6B284D44"/>
    <w:lvl w:ilvl="0" w:tplc="D4C64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940DFD"/>
    <w:multiLevelType w:val="hybridMultilevel"/>
    <w:tmpl w:val="7B363E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A17F40"/>
    <w:multiLevelType w:val="hybridMultilevel"/>
    <w:tmpl w:val="DFE86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450B8D"/>
    <w:multiLevelType w:val="hybridMultilevel"/>
    <w:tmpl w:val="AD5EA5E6"/>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542C49"/>
    <w:multiLevelType w:val="hybridMultilevel"/>
    <w:tmpl w:val="5E0A2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990F71"/>
    <w:multiLevelType w:val="hybridMultilevel"/>
    <w:tmpl w:val="97EA6E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BA6A46"/>
    <w:multiLevelType w:val="multilevel"/>
    <w:tmpl w:val="39FA76CC"/>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3" w:hanging="360"/>
      </w:pPr>
      <w:rPr>
        <w:b/>
        <w:bCs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E085E6E"/>
    <w:multiLevelType w:val="hybridMultilevel"/>
    <w:tmpl w:val="39C0D8F2"/>
    <w:lvl w:ilvl="0" w:tplc="BB009E6C">
      <w:start w:val="2"/>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4E33FAE"/>
    <w:multiLevelType w:val="hybridMultilevel"/>
    <w:tmpl w:val="50C2A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A84DF2"/>
    <w:multiLevelType w:val="hybridMultilevel"/>
    <w:tmpl w:val="28DCED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7855FB7"/>
    <w:multiLevelType w:val="hybridMultilevel"/>
    <w:tmpl w:val="947252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84639A8"/>
    <w:multiLevelType w:val="hybridMultilevel"/>
    <w:tmpl w:val="238E7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CDF329E"/>
    <w:multiLevelType w:val="hybridMultilevel"/>
    <w:tmpl w:val="1CEE4E32"/>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2FA04DD8"/>
    <w:multiLevelType w:val="hybridMultilevel"/>
    <w:tmpl w:val="61CA0D74"/>
    <w:lvl w:ilvl="0" w:tplc="2B02523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19E49C0"/>
    <w:multiLevelType w:val="hybridMultilevel"/>
    <w:tmpl w:val="CBFADA6E"/>
    <w:lvl w:ilvl="0" w:tplc="5B287624">
      <w:start w:val="2"/>
      <w:numFmt w:val="bullet"/>
      <w:lvlText w:val="-"/>
      <w:lvlJc w:val="left"/>
      <w:pPr>
        <w:ind w:left="1080" w:hanging="360"/>
      </w:pPr>
      <w:rPr>
        <w:rFonts w:ascii="Century Gothic" w:eastAsia="Times New Roman" w:hAnsi="Century Gothic"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33E46B94"/>
    <w:multiLevelType w:val="hybridMultilevel"/>
    <w:tmpl w:val="A5BCB95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C77BCD"/>
    <w:multiLevelType w:val="hybridMultilevel"/>
    <w:tmpl w:val="3E629688"/>
    <w:lvl w:ilvl="0" w:tplc="555C1B9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C38767B"/>
    <w:multiLevelType w:val="hybridMultilevel"/>
    <w:tmpl w:val="5A78143A"/>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4" w15:restartNumberingAfterBreak="0">
    <w:nsid w:val="3C4A3358"/>
    <w:multiLevelType w:val="hybridMultilevel"/>
    <w:tmpl w:val="C45EFB1C"/>
    <w:lvl w:ilvl="0" w:tplc="BFF81226">
      <w:start w:val="1"/>
      <w:numFmt w:val="upperRoman"/>
      <w:lvlText w:val="%1."/>
      <w:lvlJc w:val="righ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F4906A9"/>
    <w:multiLevelType w:val="hybridMultilevel"/>
    <w:tmpl w:val="51C0B2EA"/>
    <w:lvl w:ilvl="0" w:tplc="240A0017">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6" w15:restartNumberingAfterBreak="0">
    <w:nsid w:val="41A51372"/>
    <w:multiLevelType w:val="hybridMultilevel"/>
    <w:tmpl w:val="D74CF874"/>
    <w:lvl w:ilvl="0" w:tplc="03AADD72">
      <w:numFmt w:val="bullet"/>
      <w:lvlText w:val="-"/>
      <w:lvlJc w:val="left"/>
      <w:pPr>
        <w:ind w:left="720" w:hanging="360"/>
      </w:pPr>
      <w:rPr>
        <w:rFonts w:ascii="Century Gothic" w:eastAsia="Calibri" w:hAnsi="Century Gothic"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2B43E35"/>
    <w:multiLevelType w:val="hybridMultilevel"/>
    <w:tmpl w:val="260293A0"/>
    <w:lvl w:ilvl="0" w:tplc="59E8A890">
      <w:start w:val="19"/>
      <w:numFmt w:val="upp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49396039"/>
    <w:multiLevelType w:val="hybridMultilevel"/>
    <w:tmpl w:val="96941C18"/>
    <w:lvl w:ilvl="0" w:tplc="AF664B06">
      <w:start w:val="3"/>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AA72EC8"/>
    <w:multiLevelType w:val="hybridMultilevel"/>
    <w:tmpl w:val="8ABE1F96"/>
    <w:lvl w:ilvl="0" w:tplc="7406655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EDF0467"/>
    <w:multiLevelType w:val="hybridMultilevel"/>
    <w:tmpl w:val="B1CEB14E"/>
    <w:lvl w:ilvl="0" w:tplc="8C10B9B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FE71F16"/>
    <w:multiLevelType w:val="hybridMultilevel"/>
    <w:tmpl w:val="7B363E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1480CE8"/>
    <w:multiLevelType w:val="hybridMultilevel"/>
    <w:tmpl w:val="AD18197E"/>
    <w:lvl w:ilvl="0" w:tplc="BFF81226">
      <w:start w:val="1"/>
      <w:numFmt w:val="upperRoman"/>
      <w:lvlText w:val="%1."/>
      <w:lvlJc w:val="righ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CAF7C17"/>
    <w:multiLevelType w:val="hybridMultilevel"/>
    <w:tmpl w:val="B5C4BBEC"/>
    <w:lvl w:ilvl="0" w:tplc="675E183A">
      <w:start w:val="3"/>
      <w:numFmt w:val="bullet"/>
      <w:lvlText w:val="-"/>
      <w:lvlJc w:val="left"/>
      <w:pPr>
        <w:ind w:left="1068" w:hanging="360"/>
      </w:pPr>
      <w:rPr>
        <w:rFonts w:ascii="Century Gothic" w:eastAsia="Calibri" w:hAnsi="Century Gothic" w:cs="Arial" w:hint="default"/>
        <w:b w:val="0"/>
      </w:rPr>
    </w:lvl>
    <w:lvl w:ilvl="1" w:tplc="240A0003" w:tentative="1">
      <w:start w:val="1"/>
      <w:numFmt w:val="bullet"/>
      <w:lvlText w:val="o"/>
      <w:lvlJc w:val="left"/>
      <w:pPr>
        <w:ind w:left="2442" w:hanging="360"/>
      </w:pPr>
      <w:rPr>
        <w:rFonts w:ascii="Courier New" w:hAnsi="Courier New" w:cs="Courier New" w:hint="default"/>
      </w:rPr>
    </w:lvl>
    <w:lvl w:ilvl="2" w:tplc="240A0005" w:tentative="1">
      <w:start w:val="1"/>
      <w:numFmt w:val="bullet"/>
      <w:lvlText w:val=""/>
      <w:lvlJc w:val="left"/>
      <w:pPr>
        <w:ind w:left="3162" w:hanging="360"/>
      </w:pPr>
      <w:rPr>
        <w:rFonts w:ascii="Wingdings" w:hAnsi="Wingdings" w:hint="default"/>
      </w:rPr>
    </w:lvl>
    <w:lvl w:ilvl="3" w:tplc="240A0001" w:tentative="1">
      <w:start w:val="1"/>
      <w:numFmt w:val="bullet"/>
      <w:lvlText w:val=""/>
      <w:lvlJc w:val="left"/>
      <w:pPr>
        <w:ind w:left="3882" w:hanging="360"/>
      </w:pPr>
      <w:rPr>
        <w:rFonts w:ascii="Symbol" w:hAnsi="Symbol" w:hint="default"/>
      </w:rPr>
    </w:lvl>
    <w:lvl w:ilvl="4" w:tplc="240A0003" w:tentative="1">
      <w:start w:val="1"/>
      <w:numFmt w:val="bullet"/>
      <w:lvlText w:val="o"/>
      <w:lvlJc w:val="left"/>
      <w:pPr>
        <w:ind w:left="4602" w:hanging="360"/>
      </w:pPr>
      <w:rPr>
        <w:rFonts w:ascii="Courier New" w:hAnsi="Courier New" w:cs="Courier New" w:hint="default"/>
      </w:rPr>
    </w:lvl>
    <w:lvl w:ilvl="5" w:tplc="240A0005" w:tentative="1">
      <w:start w:val="1"/>
      <w:numFmt w:val="bullet"/>
      <w:lvlText w:val=""/>
      <w:lvlJc w:val="left"/>
      <w:pPr>
        <w:ind w:left="5322" w:hanging="360"/>
      </w:pPr>
      <w:rPr>
        <w:rFonts w:ascii="Wingdings" w:hAnsi="Wingdings" w:hint="default"/>
      </w:rPr>
    </w:lvl>
    <w:lvl w:ilvl="6" w:tplc="240A0001" w:tentative="1">
      <w:start w:val="1"/>
      <w:numFmt w:val="bullet"/>
      <w:lvlText w:val=""/>
      <w:lvlJc w:val="left"/>
      <w:pPr>
        <w:ind w:left="6042" w:hanging="360"/>
      </w:pPr>
      <w:rPr>
        <w:rFonts w:ascii="Symbol" w:hAnsi="Symbol" w:hint="default"/>
      </w:rPr>
    </w:lvl>
    <w:lvl w:ilvl="7" w:tplc="240A0003" w:tentative="1">
      <w:start w:val="1"/>
      <w:numFmt w:val="bullet"/>
      <w:lvlText w:val="o"/>
      <w:lvlJc w:val="left"/>
      <w:pPr>
        <w:ind w:left="6762" w:hanging="360"/>
      </w:pPr>
      <w:rPr>
        <w:rFonts w:ascii="Courier New" w:hAnsi="Courier New" w:cs="Courier New" w:hint="default"/>
      </w:rPr>
    </w:lvl>
    <w:lvl w:ilvl="8" w:tplc="240A0005" w:tentative="1">
      <w:start w:val="1"/>
      <w:numFmt w:val="bullet"/>
      <w:lvlText w:val=""/>
      <w:lvlJc w:val="left"/>
      <w:pPr>
        <w:ind w:left="7482" w:hanging="360"/>
      </w:pPr>
      <w:rPr>
        <w:rFonts w:ascii="Wingdings" w:hAnsi="Wingdings" w:hint="default"/>
      </w:rPr>
    </w:lvl>
  </w:abstractNum>
  <w:abstractNum w:abstractNumId="34" w15:restartNumberingAfterBreak="0">
    <w:nsid w:val="5CBB42FC"/>
    <w:multiLevelType w:val="hybridMultilevel"/>
    <w:tmpl w:val="3F88B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0706DE0"/>
    <w:multiLevelType w:val="hybridMultilevel"/>
    <w:tmpl w:val="1EFAE648"/>
    <w:lvl w:ilvl="0" w:tplc="132248EA">
      <w:start w:val="1"/>
      <w:numFmt w:val="upperLetter"/>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36" w15:restartNumberingAfterBreak="0">
    <w:nsid w:val="61176914"/>
    <w:multiLevelType w:val="hybridMultilevel"/>
    <w:tmpl w:val="3ABE13F0"/>
    <w:lvl w:ilvl="0" w:tplc="8C76366E">
      <w:start w:val="1"/>
      <w:numFmt w:val="upperRoman"/>
      <w:lvlText w:val="%1."/>
      <w:lvlJc w:val="left"/>
      <w:pPr>
        <w:ind w:left="720" w:hanging="720"/>
      </w:pPr>
      <w:rPr>
        <w:rFonts w:eastAsia="Calibri" w:cs="Times New Roman"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2A22553"/>
    <w:multiLevelType w:val="hybridMultilevel"/>
    <w:tmpl w:val="B1CEB14E"/>
    <w:lvl w:ilvl="0" w:tplc="8C10B9B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3DE15F5"/>
    <w:multiLevelType w:val="hybridMultilevel"/>
    <w:tmpl w:val="C2DE73A8"/>
    <w:lvl w:ilvl="0" w:tplc="84D8CC0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67C77C7"/>
    <w:multiLevelType w:val="hybridMultilevel"/>
    <w:tmpl w:val="CCF4443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C5A014D"/>
    <w:multiLevelType w:val="hybridMultilevel"/>
    <w:tmpl w:val="1CCC3B8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0B1138B"/>
    <w:multiLevelType w:val="hybridMultilevel"/>
    <w:tmpl w:val="5674021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72A45F6D"/>
    <w:multiLevelType w:val="hybridMultilevel"/>
    <w:tmpl w:val="A0AECE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91731FD"/>
    <w:multiLevelType w:val="hybridMultilevel"/>
    <w:tmpl w:val="1EFAE648"/>
    <w:lvl w:ilvl="0" w:tplc="132248EA">
      <w:start w:val="1"/>
      <w:numFmt w:val="upperLetter"/>
      <w:lvlText w:val="%1."/>
      <w:lvlJc w:val="left"/>
      <w:pPr>
        <w:ind w:left="928" w:hanging="360"/>
      </w:pPr>
      <w:rPr>
        <w:rFonts w:hint="default"/>
        <w:b/>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44" w15:restartNumberingAfterBreak="0">
    <w:nsid w:val="7D6D251A"/>
    <w:multiLevelType w:val="hybridMultilevel"/>
    <w:tmpl w:val="8830368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9"/>
  </w:num>
  <w:num w:numId="2">
    <w:abstractNumId w:val="9"/>
  </w:num>
  <w:num w:numId="3">
    <w:abstractNumId w:val="26"/>
  </w:num>
  <w:num w:numId="4">
    <w:abstractNumId w:val="6"/>
  </w:num>
  <w:num w:numId="5">
    <w:abstractNumId w:val="42"/>
  </w:num>
  <w:num w:numId="6">
    <w:abstractNumId w:val="20"/>
  </w:num>
  <w:num w:numId="7">
    <w:abstractNumId w:val="13"/>
  </w:num>
  <w:num w:numId="8">
    <w:abstractNumId w:val="27"/>
  </w:num>
  <w:num w:numId="9">
    <w:abstractNumId w:val="30"/>
  </w:num>
  <w:num w:numId="10">
    <w:abstractNumId w:val="4"/>
  </w:num>
  <w:num w:numId="11">
    <w:abstractNumId w:val="43"/>
  </w:num>
  <w:num w:numId="12">
    <w:abstractNumId w:val="11"/>
  </w:num>
  <w:num w:numId="13">
    <w:abstractNumId w:val="33"/>
  </w:num>
  <w:num w:numId="14">
    <w:abstractNumId w:val="36"/>
  </w:num>
  <w:num w:numId="15">
    <w:abstractNumId w:val="28"/>
  </w:num>
  <w:num w:numId="16">
    <w:abstractNumId w:val="22"/>
  </w:num>
  <w:num w:numId="17">
    <w:abstractNumId w:val="35"/>
  </w:num>
  <w:num w:numId="18">
    <w:abstractNumId w:val="37"/>
  </w:num>
  <w:num w:numId="19">
    <w:abstractNumId w:val="38"/>
  </w:num>
  <w:num w:numId="20">
    <w:abstractNumId w:val="40"/>
  </w:num>
  <w:num w:numId="21">
    <w:abstractNumId w:val="18"/>
  </w:num>
  <w:num w:numId="22">
    <w:abstractNumId w:val="39"/>
  </w:num>
  <w:num w:numId="23">
    <w:abstractNumId w:val="0"/>
  </w:num>
  <w:num w:numId="24">
    <w:abstractNumId w:val="5"/>
  </w:num>
  <w:num w:numId="25">
    <w:abstractNumId w:val="21"/>
  </w:num>
  <w:num w:numId="26">
    <w:abstractNumId w:val="25"/>
  </w:num>
  <w:num w:numId="27">
    <w:abstractNumId w:val="10"/>
  </w:num>
  <w:num w:numId="28">
    <w:abstractNumId w:val="29"/>
  </w:num>
  <w:num w:numId="29">
    <w:abstractNumId w:val="2"/>
  </w:num>
  <w:num w:numId="30">
    <w:abstractNumId w:val="15"/>
  </w:num>
  <w:num w:numId="31">
    <w:abstractNumId w:val="24"/>
  </w:num>
  <w:num w:numId="32">
    <w:abstractNumId w:val="3"/>
  </w:num>
  <w:num w:numId="33">
    <w:abstractNumId w:val="12"/>
  </w:num>
  <w:num w:numId="34">
    <w:abstractNumId w:val="8"/>
  </w:num>
  <w:num w:numId="35">
    <w:abstractNumId w:val="44"/>
  </w:num>
  <w:num w:numId="36">
    <w:abstractNumId w:val="17"/>
  </w:num>
  <w:num w:numId="37">
    <w:abstractNumId w:val="23"/>
  </w:num>
  <w:num w:numId="38">
    <w:abstractNumId w:val="16"/>
  </w:num>
  <w:num w:numId="39">
    <w:abstractNumId w:val="34"/>
  </w:num>
  <w:num w:numId="40">
    <w:abstractNumId w:val="1"/>
  </w:num>
  <w:num w:numId="41">
    <w:abstractNumId w:val="14"/>
  </w:num>
  <w:num w:numId="42">
    <w:abstractNumId w:val="32"/>
  </w:num>
  <w:num w:numId="43">
    <w:abstractNumId w:val="41"/>
  </w:num>
  <w:num w:numId="44">
    <w:abstractNumId w:val="31"/>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85"/>
    <w:rsid w:val="00005493"/>
    <w:rsid w:val="000054B0"/>
    <w:rsid w:val="00006B94"/>
    <w:rsid w:val="000127DF"/>
    <w:rsid w:val="0002399D"/>
    <w:rsid w:val="0004654B"/>
    <w:rsid w:val="00051202"/>
    <w:rsid w:val="00053698"/>
    <w:rsid w:val="0005685F"/>
    <w:rsid w:val="00074E3D"/>
    <w:rsid w:val="00080CAD"/>
    <w:rsid w:val="000836A1"/>
    <w:rsid w:val="0008497C"/>
    <w:rsid w:val="0009000F"/>
    <w:rsid w:val="00092857"/>
    <w:rsid w:val="000A3E3E"/>
    <w:rsid w:val="000A4634"/>
    <w:rsid w:val="000A4E0B"/>
    <w:rsid w:val="000A5B3A"/>
    <w:rsid w:val="000B6D32"/>
    <w:rsid w:val="000C32B1"/>
    <w:rsid w:val="000C4722"/>
    <w:rsid w:val="000C70A5"/>
    <w:rsid w:val="000C7E15"/>
    <w:rsid w:val="000D0D53"/>
    <w:rsid w:val="000E249C"/>
    <w:rsid w:val="000E49F4"/>
    <w:rsid w:val="000E7CC4"/>
    <w:rsid w:val="00100797"/>
    <w:rsid w:val="001024DF"/>
    <w:rsid w:val="00102C2D"/>
    <w:rsid w:val="00105067"/>
    <w:rsid w:val="00111890"/>
    <w:rsid w:val="00115B57"/>
    <w:rsid w:val="001163F3"/>
    <w:rsid w:val="00123AF2"/>
    <w:rsid w:val="00153103"/>
    <w:rsid w:val="0015619A"/>
    <w:rsid w:val="00172A67"/>
    <w:rsid w:val="00180DFF"/>
    <w:rsid w:val="0018712C"/>
    <w:rsid w:val="001B393D"/>
    <w:rsid w:val="001E14D2"/>
    <w:rsid w:val="001F1187"/>
    <w:rsid w:val="001F63F9"/>
    <w:rsid w:val="001F7212"/>
    <w:rsid w:val="00201ACD"/>
    <w:rsid w:val="0020342B"/>
    <w:rsid w:val="002046E7"/>
    <w:rsid w:val="00212678"/>
    <w:rsid w:val="00225A3F"/>
    <w:rsid w:val="00230AE8"/>
    <w:rsid w:val="00241633"/>
    <w:rsid w:val="00241D01"/>
    <w:rsid w:val="00256783"/>
    <w:rsid w:val="00272C62"/>
    <w:rsid w:val="002867A8"/>
    <w:rsid w:val="00287A28"/>
    <w:rsid w:val="0029036A"/>
    <w:rsid w:val="00295326"/>
    <w:rsid w:val="002966E6"/>
    <w:rsid w:val="002B44E1"/>
    <w:rsid w:val="002B7D39"/>
    <w:rsid w:val="002C22BC"/>
    <w:rsid w:val="002C3EC6"/>
    <w:rsid w:val="002E66CB"/>
    <w:rsid w:val="002F077B"/>
    <w:rsid w:val="002F260A"/>
    <w:rsid w:val="002F342A"/>
    <w:rsid w:val="00313EE0"/>
    <w:rsid w:val="00323924"/>
    <w:rsid w:val="00333A4A"/>
    <w:rsid w:val="003517B2"/>
    <w:rsid w:val="0035704C"/>
    <w:rsid w:val="0036482D"/>
    <w:rsid w:val="00373992"/>
    <w:rsid w:val="00374546"/>
    <w:rsid w:val="00375D3A"/>
    <w:rsid w:val="00380B61"/>
    <w:rsid w:val="003A2862"/>
    <w:rsid w:val="003D05F8"/>
    <w:rsid w:val="003D6532"/>
    <w:rsid w:val="003E3797"/>
    <w:rsid w:val="003F2FBE"/>
    <w:rsid w:val="00400441"/>
    <w:rsid w:val="00401BFA"/>
    <w:rsid w:val="004057A7"/>
    <w:rsid w:val="00412A8C"/>
    <w:rsid w:val="00414216"/>
    <w:rsid w:val="004307A2"/>
    <w:rsid w:val="00437E56"/>
    <w:rsid w:val="00442996"/>
    <w:rsid w:val="0045534B"/>
    <w:rsid w:val="0046292E"/>
    <w:rsid w:val="00481BDD"/>
    <w:rsid w:val="004856D2"/>
    <w:rsid w:val="00492754"/>
    <w:rsid w:val="004A2F91"/>
    <w:rsid w:val="004B0D53"/>
    <w:rsid w:val="004B3DBF"/>
    <w:rsid w:val="004B4878"/>
    <w:rsid w:val="004D238F"/>
    <w:rsid w:val="004D36DB"/>
    <w:rsid w:val="004D46C7"/>
    <w:rsid w:val="004E7B32"/>
    <w:rsid w:val="004F72AE"/>
    <w:rsid w:val="00504C41"/>
    <w:rsid w:val="00514C8F"/>
    <w:rsid w:val="0052485C"/>
    <w:rsid w:val="00527569"/>
    <w:rsid w:val="00535A72"/>
    <w:rsid w:val="00540E0B"/>
    <w:rsid w:val="00543F26"/>
    <w:rsid w:val="00546904"/>
    <w:rsid w:val="005476E0"/>
    <w:rsid w:val="005500FE"/>
    <w:rsid w:val="00550579"/>
    <w:rsid w:val="0056606A"/>
    <w:rsid w:val="00567DC7"/>
    <w:rsid w:val="00574C18"/>
    <w:rsid w:val="00575241"/>
    <w:rsid w:val="00583DC2"/>
    <w:rsid w:val="00585981"/>
    <w:rsid w:val="0059605E"/>
    <w:rsid w:val="005A43DE"/>
    <w:rsid w:val="005A71C3"/>
    <w:rsid w:val="005B249A"/>
    <w:rsid w:val="005C5DD2"/>
    <w:rsid w:val="005F1945"/>
    <w:rsid w:val="005F7FEE"/>
    <w:rsid w:val="0060684D"/>
    <w:rsid w:val="00607F6A"/>
    <w:rsid w:val="00614761"/>
    <w:rsid w:val="006160E3"/>
    <w:rsid w:val="006209C1"/>
    <w:rsid w:val="00624901"/>
    <w:rsid w:val="00633913"/>
    <w:rsid w:val="00642016"/>
    <w:rsid w:val="00643AF3"/>
    <w:rsid w:val="00652D9A"/>
    <w:rsid w:val="006659DB"/>
    <w:rsid w:val="00675077"/>
    <w:rsid w:val="00684ACB"/>
    <w:rsid w:val="006878C1"/>
    <w:rsid w:val="006A5DC0"/>
    <w:rsid w:val="006B3C4E"/>
    <w:rsid w:val="006C6603"/>
    <w:rsid w:val="006D32B7"/>
    <w:rsid w:val="006E16CA"/>
    <w:rsid w:val="006E31E7"/>
    <w:rsid w:val="006F713E"/>
    <w:rsid w:val="00707F6C"/>
    <w:rsid w:val="00712799"/>
    <w:rsid w:val="00725F9F"/>
    <w:rsid w:val="00727BFD"/>
    <w:rsid w:val="0073633C"/>
    <w:rsid w:val="007573DE"/>
    <w:rsid w:val="00774676"/>
    <w:rsid w:val="007754D8"/>
    <w:rsid w:val="0077598D"/>
    <w:rsid w:val="00775ADF"/>
    <w:rsid w:val="007B6F67"/>
    <w:rsid w:val="007C33D4"/>
    <w:rsid w:val="007C387A"/>
    <w:rsid w:val="007C3988"/>
    <w:rsid w:val="007D710D"/>
    <w:rsid w:val="007E4294"/>
    <w:rsid w:val="007F48A4"/>
    <w:rsid w:val="00821EFE"/>
    <w:rsid w:val="00833C51"/>
    <w:rsid w:val="00836402"/>
    <w:rsid w:val="00837845"/>
    <w:rsid w:val="00843B84"/>
    <w:rsid w:val="00843C70"/>
    <w:rsid w:val="00846DDA"/>
    <w:rsid w:val="00846EA7"/>
    <w:rsid w:val="00847C4B"/>
    <w:rsid w:val="0085324E"/>
    <w:rsid w:val="00853F58"/>
    <w:rsid w:val="008566A7"/>
    <w:rsid w:val="00873167"/>
    <w:rsid w:val="00874A7F"/>
    <w:rsid w:val="008863B8"/>
    <w:rsid w:val="008873A6"/>
    <w:rsid w:val="008901EC"/>
    <w:rsid w:val="008902E8"/>
    <w:rsid w:val="008B29F8"/>
    <w:rsid w:val="008C1B09"/>
    <w:rsid w:val="008D01B1"/>
    <w:rsid w:val="008D4107"/>
    <w:rsid w:val="008E469E"/>
    <w:rsid w:val="008F07F9"/>
    <w:rsid w:val="00907FFA"/>
    <w:rsid w:val="0091182B"/>
    <w:rsid w:val="00922D8D"/>
    <w:rsid w:val="00927DB0"/>
    <w:rsid w:val="00930BA1"/>
    <w:rsid w:val="00953E18"/>
    <w:rsid w:val="00971C68"/>
    <w:rsid w:val="009726FA"/>
    <w:rsid w:val="00976A55"/>
    <w:rsid w:val="009860B2"/>
    <w:rsid w:val="00992916"/>
    <w:rsid w:val="009A03FA"/>
    <w:rsid w:val="009A4D2E"/>
    <w:rsid w:val="009A563C"/>
    <w:rsid w:val="009C2D4F"/>
    <w:rsid w:val="009E4B7F"/>
    <w:rsid w:val="009E70E3"/>
    <w:rsid w:val="009F0124"/>
    <w:rsid w:val="009F153B"/>
    <w:rsid w:val="009F3998"/>
    <w:rsid w:val="00A1214E"/>
    <w:rsid w:val="00A12B80"/>
    <w:rsid w:val="00A200D6"/>
    <w:rsid w:val="00A25B76"/>
    <w:rsid w:val="00A278B8"/>
    <w:rsid w:val="00A572D9"/>
    <w:rsid w:val="00A71E85"/>
    <w:rsid w:val="00A8506D"/>
    <w:rsid w:val="00A92147"/>
    <w:rsid w:val="00AA6C43"/>
    <w:rsid w:val="00AB26A2"/>
    <w:rsid w:val="00AB4CC0"/>
    <w:rsid w:val="00AB5762"/>
    <w:rsid w:val="00AB6D2F"/>
    <w:rsid w:val="00AC0652"/>
    <w:rsid w:val="00AC5579"/>
    <w:rsid w:val="00AE1F38"/>
    <w:rsid w:val="00AE3395"/>
    <w:rsid w:val="00AF4A84"/>
    <w:rsid w:val="00AF7B03"/>
    <w:rsid w:val="00B0007C"/>
    <w:rsid w:val="00B0757A"/>
    <w:rsid w:val="00B13B0A"/>
    <w:rsid w:val="00B4559F"/>
    <w:rsid w:val="00B50D75"/>
    <w:rsid w:val="00B614D9"/>
    <w:rsid w:val="00B65CF0"/>
    <w:rsid w:val="00B73E3D"/>
    <w:rsid w:val="00B86DF6"/>
    <w:rsid w:val="00B96110"/>
    <w:rsid w:val="00B96A1C"/>
    <w:rsid w:val="00BA288B"/>
    <w:rsid w:val="00BC23B1"/>
    <w:rsid w:val="00BC4029"/>
    <w:rsid w:val="00BE481B"/>
    <w:rsid w:val="00BF4362"/>
    <w:rsid w:val="00BF4BCB"/>
    <w:rsid w:val="00C076DA"/>
    <w:rsid w:val="00C10661"/>
    <w:rsid w:val="00C11F4A"/>
    <w:rsid w:val="00C36DAC"/>
    <w:rsid w:val="00C42756"/>
    <w:rsid w:val="00C441CA"/>
    <w:rsid w:val="00C50F68"/>
    <w:rsid w:val="00C562E3"/>
    <w:rsid w:val="00C72B79"/>
    <w:rsid w:val="00C74323"/>
    <w:rsid w:val="00C74998"/>
    <w:rsid w:val="00C80600"/>
    <w:rsid w:val="00C80FDF"/>
    <w:rsid w:val="00C86777"/>
    <w:rsid w:val="00C9775D"/>
    <w:rsid w:val="00CA140A"/>
    <w:rsid w:val="00CA15E9"/>
    <w:rsid w:val="00CA3748"/>
    <w:rsid w:val="00CA7E46"/>
    <w:rsid w:val="00CB0CA1"/>
    <w:rsid w:val="00CB670A"/>
    <w:rsid w:val="00CD41BA"/>
    <w:rsid w:val="00CD693F"/>
    <w:rsid w:val="00CD7132"/>
    <w:rsid w:val="00CD7EE8"/>
    <w:rsid w:val="00CE19FE"/>
    <w:rsid w:val="00CE406F"/>
    <w:rsid w:val="00CE4A9C"/>
    <w:rsid w:val="00D15734"/>
    <w:rsid w:val="00D27E76"/>
    <w:rsid w:val="00D32277"/>
    <w:rsid w:val="00D34D1D"/>
    <w:rsid w:val="00D44CF5"/>
    <w:rsid w:val="00D46303"/>
    <w:rsid w:val="00D4723D"/>
    <w:rsid w:val="00D52B0D"/>
    <w:rsid w:val="00D63D8F"/>
    <w:rsid w:val="00D701A0"/>
    <w:rsid w:val="00D7567F"/>
    <w:rsid w:val="00D757DF"/>
    <w:rsid w:val="00D94EB0"/>
    <w:rsid w:val="00DA0BE0"/>
    <w:rsid w:val="00DB545E"/>
    <w:rsid w:val="00DC1AB8"/>
    <w:rsid w:val="00DC2D6A"/>
    <w:rsid w:val="00DD2272"/>
    <w:rsid w:val="00DD4475"/>
    <w:rsid w:val="00DD7A85"/>
    <w:rsid w:val="00DE666C"/>
    <w:rsid w:val="00DF5F39"/>
    <w:rsid w:val="00E16D6F"/>
    <w:rsid w:val="00E250E2"/>
    <w:rsid w:val="00E3347E"/>
    <w:rsid w:val="00E33EC9"/>
    <w:rsid w:val="00E639B4"/>
    <w:rsid w:val="00E63EF8"/>
    <w:rsid w:val="00E659D9"/>
    <w:rsid w:val="00E735B0"/>
    <w:rsid w:val="00E85EB5"/>
    <w:rsid w:val="00E8720A"/>
    <w:rsid w:val="00E87908"/>
    <w:rsid w:val="00E90CAB"/>
    <w:rsid w:val="00E9125F"/>
    <w:rsid w:val="00EA25F5"/>
    <w:rsid w:val="00EB0429"/>
    <w:rsid w:val="00ED530B"/>
    <w:rsid w:val="00EE3DD3"/>
    <w:rsid w:val="00EE7417"/>
    <w:rsid w:val="00F074A4"/>
    <w:rsid w:val="00F21A76"/>
    <w:rsid w:val="00F315F2"/>
    <w:rsid w:val="00F33915"/>
    <w:rsid w:val="00F34E2F"/>
    <w:rsid w:val="00F36C37"/>
    <w:rsid w:val="00F41582"/>
    <w:rsid w:val="00F415F6"/>
    <w:rsid w:val="00F42397"/>
    <w:rsid w:val="00F518D8"/>
    <w:rsid w:val="00F54D07"/>
    <w:rsid w:val="00F55C6B"/>
    <w:rsid w:val="00F6363C"/>
    <w:rsid w:val="00F63852"/>
    <w:rsid w:val="00F671DA"/>
    <w:rsid w:val="00F735CE"/>
    <w:rsid w:val="00F84A2F"/>
    <w:rsid w:val="00F85DD9"/>
    <w:rsid w:val="00FA05BD"/>
    <w:rsid w:val="00FA2A87"/>
    <w:rsid w:val="00FA333E"/>
    <w:rsid w:val="00FA4583"/>
    <w:rsid w:val="00FC6983"/>
    <w:rsid w:val="00FD78F7"/>
    <w:rsid w:val="00FE2DEB"/>
    <w:rsid w:val="00FF0D36"/>
    <w:rsid w:val="00FF11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47B9C"/>
  <w15:chartTrackingRefBased/>
  <w15:docId w15:val="{16AEA895-F1A5-4961-BBB2-07A0EB21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797"/>
    <w:pPr>
      <w:spacing w:after="200" w:line="276" w:lineRule="auto"/>
    </w:pPr>
    <w:rPr>
      <w:rFonts w:ascii="Calibri" w:eastAsia="Calibri" w:hAnsi="Calibri" w:cs="Times New Roman"/>
    </w:rPr>
  </w:style>
  <w:style w:type="paragraph" w:styleId="Ttulo3">
    <w:name w:val="heading 3"/>
    <w:basedOn w:val="Normal"/>
    <w:link w:val="Ttulo3Car"/>
    <w:uiPriority w:val="9"/>
    <w:qFormat/>
    <w:rsid w:val="00B96110"/>
    <w:pPr>
      <w:spacing w:before="100" w:beforeAutospacing="1" w:after="100" w:afterAutospacing="1" w:line="240" w:lineRule="auto"/>
      <w:outlineLvl w:val="2"/>
    </w:pPr>
    <w:rPr>
      <w:rFonts w:ascii="Times New Roman" w:eastAsia="Times New Roman" w:hAnsi="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100797"/>
    <w:rPr>
      <w:lang w:val="es-ES_tradnl"/>
    </w:rPr>
  </w:style>
  <w:style w:type="paragraph" w:customStyle="1" w:styleId="CuerpoA">
    <w:name w:val="Cuerpo A"/>
    <w:rsid w:val="0010079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CO"/>
    </w:rPr>
  </w:style>
  <w:style w:type="paragraph" w:styleId="Encabezado">
    <w:name w:val="header"/>
    <w:basedOn w:val="Normal"/>
    <w:link w:val="EncabezadoCar"/>
    <w:uiPriority w:val="99"/>
    <w:unhideWhenUsed/>
    <w:rsid w:val="00100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0797"/>
    <w:rPr>
      <w:rFonts w:ascii="Calibri" w:eastAsia="Calibri" w:hAnsi="Calibri" w:cs="Times New Roman"/>
    </w:rPr>
  </w:style>
  <w:style w:type="paragraph" w:styleId="Piedepgina">
    <w:name w:val="footer"/>
    <w:basedOn w:val="Normal"/>
    <w:link w:val="PiedepginaCar"/>
    <w:uiPriority w:val="99"/>
    <w:unhideWhenUsed/>
    <w:rsid w:val="00100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0797"/>
    <w:rPr>
      <w:rFonts w:ascii="Calibri" w:eastAsia="Calibri" w:hAnsi="Calibri" w:cs="Times New Roman"/>
    </w:rPr>
  </w:style>
  <w:style w:type="paragraph" w:styleId="Sinespaciado">
    <w:name w:val="No Spacing"/>
    <w:uiPriority w:val="1"/>
    <w:qFormat/>
    <w:rsid w:val="00100797"/>
    <w:pPr>
      <w:spacing w:after="0" w:line="240" w:lineRule="auto"/>
    </w:pPr>
    <w:rPr>
      <w:rFonts w:ascii="Calibri" w:eastAsia="Calibri" w:hAnsi="Calibri" w:cs="Times New Roman"/>
    </w:rPr>
  </w:style>
  <w:style w:type="paragraph" w:styleId="NormalWeb">
    <w:name w:val="Normal (Web)"/>
    <w:basedOn w:val="Normal"/>
    <w:uiPriority w:val="99"/>
    <w:unhideWhenUsed/>
    <w:rsid w:val="00F518D8"/>
    <w:pPr>
      <w:spacing w:before="100" w:beforeAutospacing="1" w:after="100" w:afterAutospacing="1" w:line="240" w:lineRule="auto"/>
    </w:pPr>
    <w:rPr>
      <w:rFonts w:ascii="Times New Roman" w:eastAsia="Times New Roman" w:hAnsi="Times New Roman"/>
      <w:sz w:val="24"/>
      <w:szCs w:val="24"/>
      <w:lang w:eastAsia="es-CO"/>
    </w:rPr>
  </w:style>
  <w:style w:type="paragraph" w:styleId="Prrafodelista">
    <w:name w:val="List Paragraph"/>
    <w:aliases w:val="Ha,Resume Title"/>
    <w:basedOn w:val="Normal"/>
    <w:link w:val="PrrafodelistaCar"/>
    <w:uiPriority w:val="34"/>
    <w:qFormat/>
    <w:rsid w:val="00AB4CC0"/>
    <w:pPr>
      <w:ind w:left="720"/>
      <w:contextualSpacing/>
    </w:pPr>
  </w:style>
  <w:style w:type="character" w:styleId="Hipervnculo">
    <w:name w:val="Hyperlink"/>
    <w:basedOn w:val="Fuentedeprrafopredeter"/>
    <w:uiPriority w:val="99"/>
    <w:semiHidden/>
    <w:unhideWhenUsed/>
    <w:rsid w:val="00241D01"/>
    <w:rPr>
      <w:color w:val="0000FF"/>
      <w:u w:val="single"/>
    </w:rPr>
  </w:style>
  <w:style w:type="character" w:customStyle="1" w:styleId="baj">
    <w:name w:val="b_aj"/>
    <w:basedOn w:val="Fuentedeprrafopredeter"/>
    <w:rsid w:val="00241D01"/>
  </w:style>
  <w:style w:type="character" w:styleId="Textoennegrita">
    <w:name w:val="Strong"/>
    <w:basedOn w:val="Fuentedeprrafopredeter"/>
    <w:uiPriority w:val="22"/>
    <w:qFormat/>
    <w:rsid w:val="00D7567F"/>
    <w:rPr>
      <w:b/>
      <w:bCs/>
    </w:rPr>
  </w:style>
  <w:style w:type="character" w:styleId="nfasis">
    <w:name w:val="Emphasis"/>
    <w:basedOn w:val="Fuentedeprrafopredeter"/>
    <w:uiPriority w:val="20"/>
    <w:qFormat/>
    <w:rsid w:val="00D7567F"/>
    <w:rPr>
      <w:i/>
      <w:iCs/>
    </w:rPr>
  </w:style>
  <w:style w:type="character" w:customStyle="1" w:styleId="Ttulo3Car">
    <w:name w:val="Título 3 Car"/>
    <w:basedOn w:val="Fuentedeprrafopredeter"/>
    <w:link w:val="Ttulo3"/>
    <w:uiPriority w:val="9"/>
    <w:rsid w:val="00B96110"/>
    <w:rPr>
      <w:rFonts w:ascii="Times New Roman" w:eastAsia="Times New Roman" w:hAnsi="Times New Roman" w:cs="Times New Roman"/>
      <w:b/>
      <w:bCs/>
      <w:sz w:val="27"/>
      <w:szCs w:val="27"/>
      <w:lang w:eastAsia="es-CO"/>
    </w:rPr>
  </w:style>
  <w:style w:type="character" w:customStyle="1" w:styleId="PrrafodelistaCar">
    <w:name w:val="Párrafo de lista Car"/>
    <w:aliases w:val="Ha Car,Resume Title Car"/>
    <w:link w:val="Prrafodelista"/>
    <w:uiPriority w:val="34"/>
    <w:locked/>
    <w:rsid w:val="00D34D1D"/>
    <w:rPr>
      <w:rFonts w:ascii="Calibri" w:eastAsia="Calibri" w:hAnsi="Calibri" w:cs="Times New Roman"/>
    </w:rPr>
  </w:style>
  <w:style w:type="table" w:styleId="Tablaconcuadrcula">
    <w:name w:val="Table Grid"/>
    <w:basedOn w:val="Tablanormal"/>
    <w:uiPriority w:val="39"/>
    <w:rsid w:val="009A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307A2"/>
    <w:rPr>
      <w:sz w:val="16"/>
      <w:szCs w:val="16"/>
    </w:rPr>
  </w:style>
  <w:style w:type="paragraph" w:styleId="Textocomentario">
    <w:name w:val="annotation text"/>
    <w:basedOn w:val="Normal"/>
    <w:link w:val="TextocomentarioCar"/>
    <w:uiPriority w:val="99"/>
    <w:semiHidden/>
    <w:unhideWhenUsed/>
    <w:rsid w:val="004307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07A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307A2"/>
    <w:rPr>
      <w:b/>
      <w:bCs/>
    </w:rPr>
  </w:style>
  <w:style w:type="character" w:customStyle="1" w:styleId="AsuntodelcomentarioCar">
    <w:name w:val="Asunto del comentario Car"/>
    <w:basedOn w:val="TextocomentarioCar"/>
    <w:link w:val="Asuntodelcomentario"/>
    <w:uiPriority w:val="99"/>
    <w:semiHidden/>
    <w:rsid w:val="004307A2"/>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E42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29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026118">
      <w:bodyDiv w:val="1"/>
      <w:marLeft w:val="0"/>
      <w:marRight w:val="0"/>
      <w:marTop w:val="0"/>
      <w:marBottom w:val="0"/>
      <w:divBdr>
        <w:top w:val="none" w:sz="0" w:space="0" w:color="auto"/>
        <w:left w:val="none" w:sz="0" w:space="0" w:color="auto"/>
        <w:bottom w:val="none" w:sz="0" w:space="0" w:color="auto"/>
        <w:right w:val="none" w:sz="0" w:space="0" w:color="auto"/>
      </w:divBdr>
    </w:div>
    <w:div w:id="1010529447">
      <w:bodyDiv w:val="1"/>
      <w:marLeft w:val="0"/>
      <w:marRight w:val="0"/>
      <w:marTop w:val="0"/>
      <w:marBottom w:val="0"/>
      <w:divBdr>
        <w:top w:val="none" w:sz="0" w:space="0" w:color="auto"/>
        <w:left w:val="none" w:sz="0" w:space="0" w:color="auto"/>
        <w:bottom w:val="none" w:sz="0" w:space="0" w:color="auto"/>
        <w:right w:val="none" w:sz="0" w:space="0" w:color="auto"/>
      </w:divBdr>
    </w:div>
    <w:div w:id="1207370898">
      <w:bodyDiv w:val="1"/>
      <w:marLeft w:val="0"/>
      <w:marRight w:val="0"/>
      <w:marTop w:val="0"/>
      <w:marBottom w:val="0"/>
      <w:divBdr>
        <w:top w:val="none" w:sz="0" w:space="0" w:color="auto"/>
        <w:left w:val="none" w:sz="0" w:space="0" w:color="auto"/>
        <w:bottom w:val="none" w:sz="0" w:space="0" w:color="auto"/>
        <w:right w:val="none" w:sz="0" w:space="0" w:color="auto"/>
      </w:divBdr>
    </w:div>
    <w:div w:id="2003271127">
      <w:bodyDiv w:val="1"/>
      <w:marLeft w:val="0"/>
      <w:marRight w:val="0"/>
      <w:marTop w:val="0"/>
      <w:marBottom w:val="0"/>
      <w:divBdr>
        <w:top w:val="none" w:sz="0" w:space="0" w:color="auto"/>
        <w:left w:val="none" w:sz="0" w:space="0" w:color="auto"/>
        <w:bottom w:val="none" w:sz="0" w:space="0" w:color="auto"/>
        <w:right w:val="none" w:sz="0" w:space="0" w:color="auto"/>
      </w:divBdr>
    </w:div>
    <w:div w:id="2010910684">
      <w:bodyDiv w:val="1"/>
      <w:marLeft w:val="0"/>
      <w:marRight w:val="0"/>
      <w:marTop w:val="0"/>
      <w:marBottom w:val="0"/>
      <w:divBdr>
        <w:top w:val="none" w:sz="0" w:space="0" w:color="auto"/>
        <w:left w:val="none" w:sz="0" w:space="0" w:color="auto"/>
        <w:bottom w:val="none" w:sz="0" w:space="0" w:color="auto"/>
        <w:right w:val="none" w:sz="0" w:space="0" w:color="auto"/>
      </w:divBdr>
    </w:div>
    <w:div w:id="211786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ABC3-D44B-4356-A380-19B8BCF3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3515</Words>
  <Characters>19338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enciso enciso</dc:creator>
  <cp:keywords/>
  <dc:description/>
  <cp:lastModifiedBy>Robert Santiago Aguilar Suarez</cp:lastModifiedBy>
  <cp:revision>2</cp:revision>
  <cp:lastPrinted>2021-12-01T17:07:00Z</cp:lastPrinted>
  <dcterms:created xsi:type="dcterms:W3CDTF">2021-12-01T20:24:00Z</dcterms:created>
  <dcterms:modified xsi:type="dcterms:W3CDTF">2021-12-01T20:24:00Z</dcterms:modified>
</cp:coreProperties>
</file>